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D0170" w14:textId="77777777" w:rsidR="000104BF" w:rsidRPr="002A7148" w:rsidRDefault="000104BF" w:rsidP="002A7148">
      <w:pPr>
        <w:jc w:val="center"/>
        <w:rPr>
          <w:rFonts w:ascii="Garamond" w:hAnsi="Garamond"/>
          <w:b/>
          <w:bCs/>
          <w:sz w:val="36"/>
          <w:szCs w:val="36"/>
        </w:rPr>
      </w:pPr>
      <w:r w:rsidRPr="002A7148">
        <w:rPr>
          <w:rFonts w:ascii="Garamond" w:hAnsi="Garamond"/>
          <w:b/>
          <w:bCs/>
          <w:sz w:val="36"/>
          <w:szCs w:val="36"/>
        </w:rPr>
        <w:t>A Roadmap for Occupational Safety and Health (OSH)</w:t>
      </w:r>
      <w:r w:rsidR="00BE437F">
        <w:rPr>
          <w:rFonts w:ascii="Garamond" w:hAnsi="Garamond"/>
          <w:b/>
          <w:bCs/>
          <w:sz w:val="36"/>
          <w:szCs w:val="36"/>
        </w:rPr>
        <w:t xml:space="preserve"> Policy</w:t>
      </w:r>
      <w:r w:rsidRPr="002A7148">
        <w:rPr>
          <w:rFonts w:ascii="Garamond" w:hAnsi="Garamond"/>
          <w:b/>
          <w:bCs/>
          <w:sz w:val="36"/>
          <w:szCs w:val="36"/>
        </w:rPr>
        <w:t xml:space="preserve"> in the Public Service</w:t>
      </w:r>
    </w:p>
    <w:p w14:paraId="5D8D0E36" w14:textId="77777777" w:rsidR="000104BF" w:rsidRPr="000104BF" w:rsidRDefault="000104BF" w:rsidP="000104BF">
      <w:pPr>
        <w:jc w:val="both"/>
        <w:rPr>
          <w:rFonts w:ascii="Garamond" w:hAnsi="Garamond"/>
          <w:b/>
          <w:bCs/>
          <w:sz w:val="28"/>
          <w:szCs w:val="28"/>
        </w:rPr>
      </w:pPr>
      <w:r w:rsidRPr="000104BF">
        <w:rPr>
          <w:rFonts w:ascii="Garamond" w:hAnsi="Garamond"/>
          <w:b/>
          <w:bCs/>
          <w:sz w:val="28"/>
          <w:szCs w:val="28"/>
        </w:rPr>
        <w:t>1. Introduction</w:t>
      </w:r>
    </w:p>
    <w:p w14:paraId="07671672" w14:textId="77777777" w:rsidR="000104BF" w:rsidRPr="000104BF" w:rsidRDefault="000104BF" w:rsidP="000104BF">
      <w:pPr>
        <w:pStyle w:val="NormalWeb"/>
        <w:spacing w:line="276" w:lineRule="auto"/>
        <w:jc w:val="both"/>
        <w:rPr>
          <w:rFonts w:ascii="Garamond" w:hAnsi="Garamond"/>
          <w:sz w:val="28"/>
          <w:szCs w:val="28"/>
        </w:rPr>
      </w:pPr>
      <w:r w:rsidRPr="000104BF">
        <w:rPr>
          <w:rFonts w:ascii="Garamond" w:hAnsi="Garamond"/>
          <w:sz w:val="28"/>
          <w:szCs w:val="28"/>
        </w:rPr>
        <w:t xml:space="preserve">Occupational Safety and Health (OSH) is a critical aspect of workplace management that ensures employees operate in a safe and healthy environment. In the public service, where employees are engaged in diverse roles ranging from administrative tasks to fieldwork, the need for a robust OSH framework is even more pronounced. This roadmap outlines a structured approach to developing and implementing an effective OSH system in the public service. The goal is to minimize workplace hazards, enhance employee well-being, and ensure compliance with national and international OSH regulations. The roadmap is divided into five phases, beginning with planning and development in </w:t>
      </w:r>
      <w:r w:rsidR="0018450F">
        <w:rPr>
          <w:rStyle w:val="Strong"/>
          <w:rFonts w:ascii="Garamond" w:hAnsi="Garamond"/>
          <w:sz w:val="28"/>
          <w:szCs w:val="28"/>
        </w:rPr>
        <w:t>April</w:t>
      </w:r>
      <w:r w:rsidRPr="000104BF">
        <w:rPr>
          <w:rStyle w:val="Strong"/>
          <w:rFonts w:ascii="Garamond" w:hAnsi="Garamond"/>
          <w:sz w:val="28"/>
          <w:szCs w:val="28"/>
        </w:rPr>
        <w:t xml:space="preserve"> 2025</w:t>
      </w:r>
      <w:r w:rsidRPr="000104BF">
        <w:rPr>
          <w:rFonts w:ascii="Garamond" w:hAnsi="Garamond"/>
          <w:sz w:val="28"/>
          <w:szCs w:val="28"/>
        </w:rPr>
        <w:t xml:space="preserve"> and culminating in long-term sustainability initiatives by </w:t>
      </w:r>
      <w:r w:rsidRPr="000104BF">
        <w:rPr>
          <w:rStyle w:val="Strong"/>
          <w:rFonts w:ascii="Garamond" w:hAnsi="Garamond"/>
          <w:sz w:val="28"/>
          <w:szCs w:val="28"/>
        </w:rPr>
        <w:t>December 2026</w:t>
      </w:r>
      <w:r w:rsidR="0018450F">
        <w:rPr>
          <w:rStyle w:val="Strong"/>
          <w:rFonts w:ascii="Garamond" w:hAnsi="Garamond"/>
          <w:sz w:val="28"/>
          <w:szCs w:val="28"/>
        </w:rPr>
        <w:t xml:space="preserve"> and beyond</w:t>
      </w:r>
      <w:r w:rsidRPr="000104BF">
        <w:rPr>
          <w:rFonts w:ascii="Garamond" w:hAnsi="Garamond"/>
          <w:sz w:val="28"/>
          <w:szCs w:val="28"/>
        </w:rPr>
        <w:t>. By following this structured plan, the Public Service can foster a culture of safety, reduce workplace risks, and comply with regulatory requirements</w:t>
      </w:r>
    </w:p>
    <w:p w14:paraId="18D4CB50" w14:textId="77777777" w:rsidR="000104BF" w:rsidRPr="000104BF" w:rsidRDefault="000104BF" w:rsidP="000104BF">
      <w:pPr>
        <w:jc w:val="both"/>
        <w:rPr>
          <w:rFonts w:ascii="Garamond" w:hAnsi="Garamond"/>
          <w:b/>
          <w:bCs/>
          <w:sz w:val="28"/>
          <w:szCs w:val="28"/>
        </w:rPr>
      </w:pPr>
      <w:r w:rsidRPr="000104BF">
        <w:rPr>
          <w:rFonts w:ascii="Garamond" w:hAnsi="Garamond"/>
          <w:b/>
          <w:bCs/>
          <w:sz w:val="28"/>
          <w:szCs w:val="28"/>
        </w:rPr>
        <w:t>2. Current State of OSH in the Public Service</w:t>
      </w:r>
    </w:p>
    <w:p w14:paraId="368882DF" w14:textId="77777777" w:rsidR="000104BF" w:rsidRPr="000104BF" w:rsidRDefault="0018450F" w:rsidP="000104BF">
      <w:pPr>
        <w:jc w:val="both"/>
        <w:rPr>
          <w:rFonts w:ascii="Garamond" w:hAnsi="Garamond"/>
          <w:sz w:val="28"/>
          <w:szCs w:val="28"/>
        </w:rPr>
      </w:pPr>
      <w:r>
        <w:rPr>
          <w:rFonts w:ascii="Garamond" w:hAnsi="Garamond"/>
          <w:sz w:val="28"/>
          <w:szCs w:val="28"/>
        </w:rPr>
        <w:t>The Public S</w:t>
      </w:r>
      <w:r w:rsidR="000104BF" w:rsidRPr="000104BF">
        <w:rPr>
          <w:rFonts w:ascii="Garamond" w:hAnsi="Garamond"/>
          <w:sz w:val="28"/>
          <w:szCs w:val="28"/>
        </w:rPr>
        <w:t>ervice sector in Zimbabwe faces several OSH challenges, including inadequate safety policies, limited awareness among employees, and insufficient enforcement of safety regulations. While some government departments have basic OSH structures, many lack comprehensive risk management strategies, leading to workplace accidents, occupational diseases, and reduced productivity. Additionally, public service workplaces often deal with overcrowding, inadequate ventilation, and ergonomic issues that affect employee</w:t>
      </w:r>
      <w:r w:rsidR="00851FFE">
        <w:rPr>
          <w:rFonts w:ascii="Garamond" w:hAnsi="Garamond"/>
          <w:sz w:val="28"/>
          <w:szCs w:val="28"/>
        </w:rPr>
        <w:t>’s</w:t>
      </w:r>
      <w:r w:rsidR="000104BF" w:rsidRPr="000104BF">
        <w:rPr>
          <w:rFonts w:ascii="Garamond" w:hAnsi="Garamond"/>
          <w:sz w:val="28"/>
          <w:szCs w:val="28"/>
        </w:rPr>
        <w:t xml:space="preserve"> health. Addressing these challenges requires a well-structured roadmap that prioritizes training, policy reform, and continuous monitoring of safety practices.</w:t>
      </w:r>
    </w:p>
    <w:p w14:paraId="2E117171" w14:textId="77777777" w:rsidR="000104BF" w:rsidRPr="000104BF" w:rsidRDefault="000104BF" w:rsidP="00460A1B">
      <w:pPr>
        <w:pStyle w:val="NormalWeb"/>
        <w:spacing w:line="276" w:lineRule="auto"/>
        <w:jc w:val="both"/>
        <w:rPr>
          <w:rFonts w:ascii="Garamond" w:hAnsi="Garamond"/>
          <w:sz w:val="28"/>
          <w:szCs w:val="28"/>
        </w:rPr>
      </w:pPr>
    </w:p>
    <w:p w14:paraId="6E39BA04" w14:textId="77777777" w:rsidR="000104BF" w:rsidRDefault="000104BF" w:rsidP="00460A1B">
      <w:pPr>
        <w:pStyle w:val="NormalWeb"/>
        <w:spacing w:line="276" w:lineRule="auto"/>
        <w:jc w:val="both"/>
        <w:rPr>
          <w:rFonts w:ascii="Garamond" w:hAnsi="Garamond"/>
          <w:sz w:val="28"/>
          <w:szCs w:val="28"/>
        </w:rPr>
      </w:pPr>
    </w:p>
    <w:p w14:paraId="37A20D9C" w14:textId="77777777" w:rsidR="000104BF" w:rsidRDefault="000104BF" w:rsidP="00460A1B">
      <w:pPr>
        <w:pStyle w:val="NormalWeb"/>
        <w:spacing w:line="276" w:lineRule="auto"/>
        <w:jc w:val="both"/>
        <w:rPr>
          <w:rFonts w:ascii="Garamond" w:hAnsi="Garamond"/>
          <w:sz w:val="28"/>
          <w:szCs w:val="28"/>
        </w:rPr>
      </w:pPr>
    </w:p>
    <w:p w14:paraId="5EF0F1B6" w14:textId="77777777" w:rsidR="000104BF" w:rsidRDefault="000104BF" w:rsidP="00460A1B">
      <w:pPr>
        <w:pStyle w:val="NormalWeb"/>
        <w:spacing w:line="276" w:lineRule="auto"/>
        <w:jc w:val="both"/>
        <w:rPr>
          <w:rFonts w:ascii="Garamond" w:hAnsi="Garamond"/>
          <w:sz w:val="28"/>
          <w:szCs w:val="28"/>
        </w:rPr>
      </w:pPr>
    </w:p>
    <w:p w14:paraId="5C75BD5D" w14:textId="77777777" w:rsidR="000104BF" w:rsidRDefault="000104BF" w:rsidP="00460A1B">
      <w:pPr>
        <w:spacing w:before="100" w:beforeAutospacing="1" w:after="100" w:afterAutospacing="1"/>
        <w:jc w:val="both"/>
        <w:outlineLvl w:val="1"/>
        <w:rPr>
          <w:rFonts w:ascii="Garamond" w:eastAsia="Times New Roman" w:hAnsi="Garamond" w:cs="Times New Roman"/>
          <w:sz w:val="28"/>
          <w:szCs w:val="28"/>
          <w:lang w:eastAsia="en-ZW"/>
        </w:rPr>
      </w:pPr>
    </w:p>
    <w:p w14:paraId="2BEE885B" w14:textId="77777777" w:rsidR="00382243" w:rsidRDefault="00382243" w:rsidP="00382243">
      <w:pPr>
        <w:spacing w:before="100" w:beforeAutospacing="1" w:after="100" w:afterAutospacing="1" w:line="240" w:lineRule="auto"/>
        <w:outlineLvl w:val="1"/>
        <w:rPr>
          <w:rFonts w:ascii="Times New Roman" w:eastAsia="Times New Roman" w:hAnsi="Times New Roman" w:cs="Times New Roman"/>
          <w:b/>
          <w:bCs/>
          <w:sz w:val="36"/>
          <w:szCs w:val="36"/>
          <w:lang w:eastAsia="en-ZW"/>
        </w:rPr>
        <w:sectPr w:rsidR="00382243" w:rsidSect="00E96726">
          <w:footerReference w:type="default" r:id="rId7"/>
          <w:pgSz w:w="11906" w:h="16838"/>
          <w:pgMar w:top="1440" w:right="1440" w:bottom="1440" w:left="1440" w:header="720" w:footer="720" w:gutter="0"/>
          <w:cols w:space="720"/>
          <w:docGrid w:linePitch="360"/>
        </w:sectPr>
      </w:pPr>
    </w:p>
    <w:p w14:paraId="78F1D04A" w14:textId="77777777" w:rsidR="00595EFB" w:rsidRDefault="00595EFB" w:rsidP="00382243">
      <w:pPr>
        <w:spacing w:before="100" w:beforeAutospacing="1" w:after="100" w:afterAutospacing="1" w:line="240" w:lineRule="auto"/>
        <w:outlineLvl w:val="1"/>
        <w:rPr>
          <w:rFonts w:ascii="Times New Roman" w:eastAsia="Times New Roman" w:hAnsi="Times New Roman" w:cs="Times New Roman"/>
          <w:b/>
          <w:bCs/>
          <w:sz w:val="36"/>
          <w:szCs w:val="36"/>
          <w:lang w:eastAsia="en-ZW"/>
        </w:rPr>
      </w:pPr>
      <w:r>
        <w:rPr>
          <w:rFonts w:ascii="Times New Roman" w:eastAsia="Times New Roman" w:hAnsi="Times New Roman" w:cs="Times New Roman"/>
          <w:b/>
          <w:bCs/>
          <w:sz w:val="36"/>
          <w:szCs w:val="36"/>
          <w:lang w:eastAsia="en-ZW"/>
        </w:rPr>
        <w:lastRenderedPageBreak/>
        <w:t>G</w:t>
      </w:r>
      <w:r w:rsidRPr="00595EFB">
        <w:rPr>
          <w:rFonts w:ascii="Times New Roman" w:eastAsia="Times New Roman" w:hAnsi="Times New Roman" w:cs="Times New Roman"/>
          <w:b/>
          <w:bCs/>
          <w:sz w:val="36"/>
          <w:szCs w:val="36"/>
          <w:lang w:eastAsia="en-ZW"/>
        </w:rPr>
        <w:t xml:space="preserve">antt </w:t>
      </w:r>
      <w:r w:rsidR="00460A1B" w:rsidRPr="00595EFB">
        <w:rPr>
          <w:rFonts w:ascii="Times New Roman" w:eastAsia="Times New Roman" w:hAnsi="Times New Roman" w:cs="Times New Roman"/>
          <w:b/>
          <w:bCs/>
          <w:sz w:val="36"/>
          <w:szCs w:val="36"/>
          <w:lang w:eastAsia="en-ZW"/>
        </w:rPr>
        <w:t>chart</w:t>
      </w:r>
      <w:r w:rsidRPr="00595EFB">
        <w:rPr>
          <w:rFonts w:ascii="Times New Roman" w:eastAsia="Times New Roman" w:hAnsi="Times New Roman" w:cs="Times New Roman"/>
          <w:b/>
          <w:bCs/>
          <w:sz w:val="36"/>
          <w:szCs w:val="36"/>
          <w:lang w:eastAsia="en-ZW"/>
        </w:rPr>
        <w:t xml:space="preserve"> with Timelines (Starting January 2025)</w:t>
      </w:r>
    </w:p>
    <w:tbl>
      <w:tblPr>
        <w:tblStyle w:val="TableGrid"/>
        <w:tblW w:w="0" w:type="auto"/>
        <w:tblLook w:val="04A0" w:firstRow="1" w:lastRow="0" w:firstColumn="1" w:lastColumn="0" w:noHBand="0" w:noVBand="1"/>
      </w:tblPr>
      <w:tblGrid>
        <w:gridCol w:w="1905"/>
        <w:gridCol w:w="2607"/>
        <w:gridCol w:w="6380"/>
        <w:gridCol w:w="3056"/>
      </w:tblGrid>
      <w:tr w:rsidR="00F17230" w14:paraId="1F72A0C2" w14:textId="77777777" w:rsidTr="003E2A23">
        <w:trPr>
          <w:trHeight w:val="197"/>
        </w:trPr>
        <w:tc>
          <w:tcPr>
            <w:tcW w:w="1908" w:type="dxa"/>
          </w:tcPr>
          <w:p w14:paraId="6FD0A0CA" w14:textId="77777777" w:rsidR="00F17230" w:rsidRPr="00595EFB" w:rsidRDefault="00F17230" w:rsidP="000B74E1">
            <w:pPr>
              <w:jc w:val="center"/>
              <w:rPr>
                <w:rFonts w:ascii="Times New Roman" w:eastAsia="Times New Roman" w:hAnsi="Times New Roman" w:cs="Times New Roman"/>
                <w:b/>
                <w:bCs/>
                <w:sz w:val="24"/>
                <w:szCs w:val="24"/>
                <w:lang w:eastAsia="en-ZW"/>
              </w:rPr>
            </w:pPr>
            <w:r>
              <w:rPr>
                <w:rFonts w:ascii="Times New Roman" w:eastAsia="Times New Roman" w:hAnsi="Times New Roman" w:cs="Times New Roman"/>
                <w:b/>
                <w:bCs/>
                <w:sz w:val="24"/>
                <w:szCs w:val="24"/>
                <w:lang w:eastAsia="en-ZW"/>
              </w:rPr>
              <w:t>Time Frame</w:t>
            </w:r>
          </w:p>
        </w:tc>
        <w:tc>
          <w:tcPr>
            <w:tcW w:w="2610" w:type="dxa"/>
          </w:tcPr>
          <w:p w14:paraId="31B5539B" w14:textId="77777777" w:rsidR="00F17230" w:rsidRPr="00595EFB" w:rsidRDefault="00F17230" w:rsidP="000B74E1">
            <w:pPr>
              <w:jc w:val="center"/>
              <w:rPr>
                <w:rFonts w:ascii="Times New Roman" w:eastAsia="Times New Roman" w:hAnsi="Times New Roman" w:cs="Times New Roman"/>
                <w:b/>
                <w:bCs/>
                <w:sz w:val="24"/>
                <w:szCs w:val="24"/>
                <w:lang w:eastAsia="en-ZW"/>
              </w:rPr>
            </w:pPr>
            <w:r w:rsidRPr="00595EFB">
              <w:rPr>
                <w:rFonts w:ascii="Times New Roman" w:eastAsia="Times New Roman" w:hAnsi="Times New Roman" w:cs="Times New Roman"/>
                <w:b/>
                <w:bCs/>
                <w:sz w:val="24"/>
                <w:szCs w:val="24"/>
                <w:lang w:eastAsia="en-ZW"/>
              </w:rPr>
              <w:t>Phase</w:t>
            </w:r>
            <w:r w:rsidR="00214F61">
              <w:rPr>
                <w:rFonts w:ascii="Times New Roman" w:eastAsia="Times New Roman" w:hAnsi="Times New Roman" w:cs="Times New Roman"/>
                <w:b/>
                <w:bCs/>
                <w:sz w:val="24"/>
                <w:szCs w:val="24"/>
                <w:lang w:eastAsia="en-ZW"/>
              </w:rPr>
              <w:t xml:space="preserve"> 1</w:t>
            </w:r>
          </w:p>
        </w:tc>
        <w:tc>
          <w:tcPr>
            <w:tcW w:w="6390" w:type="dxa"/>
          </w:tcPr>
          <w:p w14:paraId="14551C48" w14:textId="77777777" w:rsidR="00F17230" w:rsidRPr="00595EFB" w:rsidRDefault="00F17230" w:rsidP="000B74E1">
            <w:pPr>
              <w:jc w:val="center"/>
              <w:rPr>
                <w:rFonts w:ascii="Times New Roman" w:eastAsia="Times New Roman" w:hAnsi="Times New Roman" w:cs="Times New Roman"/>
                <w:b/>
                <w:bCs/>
                <w:sz w:val="24"/>
                <w:szCs w:val="24"/>
                <w:lang w:eastAsia="en-ZW"/>
              </w:rPr>
            </w:pPr>
            <w:r w:rsidRPr="00595EFB">
              <w:rPr>
                <w:rFonts w:ascii="Times New Roman" w:eastAsia="Times New Roman" w:hAnsi="Times New Roman" w:cs="Times New Roman"/>
                <w:b/>
                <w:bCs/>
                <w:sz w:val="24"/>
                <w:szCs w:val="24"/>
                <w:lang w:eastAsia="en-ZW"/>
              </w:rPr>
              <w:t>Task</w:t>
            </w:r>
            <w:r>
              <w:rPr>
                <w:rFonts w:ascii="Times New Roman" w:eastAsia="Times New Roman" w:hAnsi="Times New Roman" w:cs="Times New Roman"/>
                <w:b/>
                <w:bCs/>
                <w:sz w:val="24"/>
                <w:szCs w:val="24"/>
                <w:lang w:eastAsia="en-ZW"/>
              </w:rPr>
              <w:t>/Activities</w:t>
            </w:r>
          </w:p>
        </w:tc>
        <w:tc>
          <w:tcPr>
            <w:tcW w:w="3060" w:type="dxa"/>
          </w:tcPr>
          <w:p w14:paraId="202AA7C3" w14:textId="77777777" w:rsidR="00F17230" w:rsidRPr="00595EFB" w:rsidRDefault="00F17230" w:rsidP="000B74E1">
            <w:pPr>
              <w:jc w:val="center"/>
              <w:rPr>
                <w:rFonts w:ascii="Times New Roman" w:eastAsia="Times New Roman" w:hAnsi="Times New Roman" w:cs="Times New Roman"/>
                <w:b/>
                <w:bCs/>
                <w:sz w:val="24"/>
                <w:szCs w:val="24"/>
                <w:lang w:eastAsia="en-ZW"/>
              </w:rPr>
            </w:pPr>
            <w:r>
              <w:rPr>
                <w:rFonts w:ascii="Times New Roman" w:eastAsia="Times New Roman" w:hAnsi="Times New Roman" w:cs="Times New Roman"/>
                <w:b/>
                <w:bCs/>
                <w:sz w:val="24"/>
                <w:szCs w:val="24"/>
                <w:lang w:eastAsia="en-ZW"/>
              </w:rPr>
              <w:t>Period</w:t>
            </w:r>
          </w:p>
        </w:tc>
      </w:tr>
      <w:tr w:rsidR="00214F61" w14:paraId="1641329F" w14:textId="77777777" w:rsidTr="003E2A23">
        <w:tc>
          <w:tcPr>
            <w:tcW w:w="1908" w:type="dxa"/>
            <w:vMerge w:val="restart"/>
          </w:tcPr>
          <w:p w14:paraId="0B8DFFCE" w14:textId="77777777" w:rsidR="00214F61" w:rsidRDefault="00214F61" w:rsidP="000B74E1">
            <w:pPr>
              <w:rPr>
                <w:rFonts w:ascii="Times New Roman" w:eastAsia="Times New Roman" w:hAnsi="Times New Roman" w:cs="Times New Roman"/>
                <w:b/>
                <w:bCs/>
                <w:sz w:val="24"/>
                <w:szCs w:val="24"/>
                <w:lang w:eastAsia="en-ZW"/>
              </w:rPr>
            </w:pPr>
            <w:r>
              <w:rPr>
                <w:rFonts w:ascii="Times New Roman" w:eastAsia="Times New Roman" w:hAnsi="Times New Roman" w:cs="Times New Roman"/>
                <w:b/>
                <w:bCs/>
                <w:sz w:val="24"/>
                <w:szCs w:val="24"/>
                <w:lang w:eastAsia="en-ZW"/>
              </w:rPr>
              <w:t>Q1</w:t>
            </w:r>
          </w:p>
        </w:tc>
        <w:tc>
          <w:tcPr>
            <w:tcW w:w="2610" w:type="dxa"/>
            <w:vMerge w:val="restart"/>
          </w:tcPr>
          <w:p w14:paraId="619B46B1" w14:textId="77777777" w:rsidR="00214F61" w:rsidRDefault="00214F61" w:rsidP="00EA5824">
            <w:pPr>
              <w:rPr>
                <w:rFonts w:ascii="Times New Roman" w:eastAsia="Times New Roman" w:hAnsi="Times New Roman" w:cs="Times New Roman"/>
                <w:b/>
                <w:bCs/>
                <w:sz w:val="24"/>
                <w:szCs w:val="24"/>
                <w:lang w:eastAsia="en-ZW"/>
              </w:rPr>
            </w:pPr>
            <w:r>
              <w:rPr>
                <w:rFonts w:ascii="Times New Roman" w:eastAsia="Times New Roman" w:hAnsi="Times New Roman" w:cs="Times New Roman"/>
                <w:b/>
                <w:bCs/>
                <w:sz w:val="24"/>
                <w:szCs w:val="24"/>
                <w:lang w:eastAsia="en-ZW"/>
              </w:rPr>
              <w:t>Planning and capacity building</w:t>
            </w:r>
          </w:p>
          <w:p w14:paraId="1CF3F1BC"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24"/>
                <w:szCs w:val="24"/>
                <w:lang w:eastAsia="en-ZW"/>
              </w:rPr>
            </w:pPr>
          </w:p>
        </w:tc>
        <w:tc>
          <w:tcPr>
            <w:tcW w:w="6390" w:type="dxa"/>
          </w:tcPr>
          <w:p w14:paraId="558D6F52" w14:textId="77777777" w:rsidR="00214F61" w:rsidRPr="0049607B"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Appointment of National Joint OSH Committee</w:t>
            </w:r>
          </w:p>
        </w:tc>
        <w:tc>
          <w:tcPr>
            <w:tcW w:w="3060" w:type="dxa"/>
          </w:tcPr>
          <w:p w14:paraId="2DF47535" w14:textId="77777777" w:rsidR="00214F61" w:rsidRPr="0049607B"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Jan 2025</w:t>
            </w:r>
          </w:p>
        </w:tc>
      </w:tr>
      <w:tr w:rsidR="00214F61" w14:paraId="14302B09" w14:textId="77777777" w:rsidTr="003E2A23">
        <w:tc>
          <w:tcPr>
            <w:tcW w:w="1908" w:type="dxa"/>
            <w:vMerge/>
          </w:tcPr>
          <w:p w14:paraId="5E3FB25C" w14:textId="77777777" w:rsidR="00214F61" w:rsidRDefault="00214F61" w:rsidP="000B74E1">
            <w:pPr>
              <w:rPr>
                <w:rFonts w:ascii="Times New Roman" w:eastAsia="Times New Roman" w:hAnsi="Times New Roman" w:cs="Times New Roman"/>
                <w:b/>
                <w:bCs/>
                <w:sz w:val="24"/>
                <w:szCs w:val="24"/>
                <w:lang w:eastAsia="en-ZW"/>
              </w:rPr>
            </w:pPr>
          </w:p>
        </w:tc>
        <w:tc>
          <w:tcPr>
            <w:tcW w:w="2610" w:type="dxa"/>
            <w:vMerge/>
          </w:tcPr>
          <w:p w14:paraId="4CAA60E4"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24"/>
                <w:szCs w:val="24"/>
                <w:lang w:eastAsia="en-ZW"/>
              </w:rPr>
            </w:pPr>
          </w:p>
        </w:tc>
        <w:tc>
          <w:tcPr>
            <w:tcW w:w="6390" w:type="dxa"/>
          </w:tcPr>
          <w:p w14:paraId="3F53F321" w14:textId="77777777" w:rsidR="00214F61" w:rsidRPr="0049607B" w:rsidRDefault="00214F61" w:rsidP="00737DC2">
            <w:pPr>
              <w:rPr>
                <w:rFonts w:ascii="Times New Roman" w:eastAsia="Times New Roman" w:hAnsi="Times New Roman" w:cs="Times New Roman"/>
                <w:sz w:val="24"/>
                <w:szCs w:val="24"/>
                <w:lang w:eastAsia="en-ZW"/>
              </w:rPr>
            </w:pPr>
            <w:r w:rsidRPr="0049607B">
              <w:rPr>
                <w:rFonts w:ascii="Times New Roman" w:hAnsi="Times New Roman" w:cs="Times New Roman"/>
                <w:sz w:val="24"/>
                <w:szCs w:val="24"/>
              </w:rPr>
              <w:t>Capacity building for the National JOINT OSH Committee</w:t>
            </w:r>
          </w:p>
        </w:tc>
        <w:tc>
          <w:tcPr>
            <w:tcW w:w="3060" w:type="dxa"/>
          </w:tcPr>
          <w:p w14:paraId="12A30CD6" w14:textId="77777777" w:rsidR="00214F61" w:rsidRPr="0049607B"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Feb 2025</w:t>
            </w:r>
          </w:p>
        </w:tc>
      </w:tr>
      <w:tr w:rsidR="00214F61" w14:paraId="3EB41298" w14:textId="77777777" w:rsidTr="003E2A23">
        <w:trPr>
          <w:trHeight w:val="494"/>
        </w:trPr>
        <w:tc>
          <w:tcPr>
            <w:tcW w:w="1908" w:type="dxa"/>
            <w:vMerge/>
          </w:tcPr>
          <w:p w14:paraId="16EFC214" w14:textId="77777777" w:rsidR="00214F61" w:rsidRDefault="00214F61" w:rsidP="000B74E1">
            <w:pPr>
              <w:rPr>
                <w:rFonts w:ascii="Times New Roman" w:eastAsia="Times New Roman" w:hAnsi="Times New Roman" w:cs="Times New Roman"/>
                <w:b/>
                <w:bCs/>
                <w:sz w:val="24"/>
                <w:szCs w:val="24"/>
                <w:lang w:eastAsia="en-ZW"/>
              </w:rPr>
            </w:pPr>
          </w:p>
        </w:tc>
        <w:tc>
          <w:tcPr>
            <w:tcW w:w="2610" w:type="dxa"/>
            <w:vMerge/>
          </w:tcPr>
          <w:p w14:paraId="06F52986"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24"/>
                <w:szCs w:val="24"/>
                <w:lang w:eastAsia="en-ZW"/>
              </w:rPr>
            </w:pPr>
          </w:p>
        </w:tc>
        <w:tc>
          <w:tcPr>
            <w:tcW w:w="6390" w:type="dxa"/>
          </w:tcPr>
          <w:p w14:paraId="0646AC43" w14:textId="77777777" w:rsidR="00214F61" w:rsidRPr="0049607B"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Development of a Roadmap of activities to guide OSH MDAs</w:t>
            </w:r>
          </w:p>
        </w:tc>
        <w:tc>
          <w:tcPr>
            <w:tcW w:w="3060" w:type="dxa"/>
          </w:tcPr>
          <w:p w14:paraId="604B2AC1" w14:textId="77777777" w:rsidR="00214F61" w:rsidRPr="0049607B"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March 2025</w:t>
            </w:r>
          </w:p>
        </w:tc>
      </w:tr>
      <w:tr w:rsidR="00214F61" w14:paraId="246F9E9D" w14:textId="77777777" w:rsidTr="003E2A23">
        <w:trPr>
          <w:trHeight w:val="440"/>
        </w:trPr>
        <w:tc>
          <w:tcPr>
            <w:tcW w:w="1908" w:type="dxa"/>
            <w:vMerge/>
          </w:tcPr>
          <w:p w14:paraId="1D3A1AF3" w14:textId="77777777" w:rsidR="00214F61" w:rsidRDefault="00214F61" w:rsidP="000B74E1">
            <w:pPr>
              <w:rPr>
                <w:rFonts w:ascii="Times New Roman" w:eastAsia="Times New Roman" w:hAnsi="Times New Roman" w:cs="Times New Roman"/>
                <w:b/>
                <w:bCs/>
                <w:sz w:val="24"/>
                <w:szCs w:val="24"/>
                <w:lang w:eastAsia="en-ZW"/>
              </w:rPr>
            </w:pPr>
          </w:p>
        </w:tc>
        <w:tc>
          <w:tcPr>
            <w:tcW w:w="2610" w:type="dxa"/>
            <w:vMerge/>
          </w:tcPr>
          <w:p w14:paraId="5928ABED"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24"/>
                <w:szCs w:val="24"/>
                <w:lang w:eastAsia="en-ZW"/>
              </w:rPr>
            </w:pPr>
          </w:p>
        </w:tc>
        <w:tc>
          <w:tcPr>
            <w:tcW w:w="6390" w:type="dxa"/>
          </w:tcPr>
          <w:p w14:paraId="0858802A" w14:textId="77777777" w:rsidR="00214F61" w:rsidRPr="0049607B"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Development of Terms of Reference for the JOINT OSH Committee</w:t>
            </w:r>
          </w:p>
        </w:tc>
        <w:tc>
          <w:tcPr>
            <w:tcW w:w="3060" w:type="dxa"/>
          </w:tcPr>
          <w:p w14:paraId="46396F4C" w14:textId="77777777" w:rsidR="00214F61" w:rsidRPr="0049607B"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March 2025</w:t>
            </w:r>
          </w:p>
        </w:tc>
      </w:tr>
      <w:tr w:rsidR="00214F61" w14:paraId="5B6288C9" w14:textId="77777777" w:rsidTr="003E2A23">
        <w:tc>
          <w:tcPr>
            <w:tcW w:w="1908" w:type="dxa"/>
            <w:vMerge w:val="restart"/>
          </w:tcPr>
          <w:p w14:paraId="6924A501" w14:textId="77777777" w:rsidR="00214F61" w:rsidRPr="00595EFB" w:rsidRDefault="00214F61" w:rsidP="000B74E1">
            <w:pPr>
              <w:rPr>
                <w:rFonts w:ascii="Times New Roman" w:eastAsia="Times New Roman" w:hAnsi="Times New Roman" w:cs="Times New Roman"/>
                <w:sz w:val="24"/>
                <w:szCs w:val="24"/>
                <w:lang w:eastAsia="en-ZW"/>
              </w:rPr>
            </w:pPr>
            <w:r>
              <w:rPr>
                <w:rFonts w:ascii="Times New Roman" w:eastAsia="Times New Roman" w:hAnsi="Times New Roman" w:cs="Times New Roman"/>
                <w:b/>
                <w:bCs/>
                <w:sz w:val="24"/>
                <w:szCs w:val="24"/>
                <w:lang w:eastAsia="en-ZW"/>
              </w:rPr>
              <w:t>Q2</w:t>
            </w:r>
          </w:p>
        </w:tc>
        <w:tc>
          <w:tcPr>
            <w:tcW w:w="2610" w:type="dxa"/>
            <w:vMerge/>
          </w:tcPr>
          <w:p w14:paraId="3DDB0B81" w14:textId="77777777" w:rsidR="00214F61" w:rsidRPr="00595EFB" w:rsidRDefault="00214F61" w:rsidP="00595EFB">
            <w:pPr>
              <w:spacing w:before="100" w:beforeAutospacing="1" w:after="100" w:afterAutospacing="1"/>
              <w:outlineLvl w:val="1"/>
              <w:rPr>
                <w:rFonts w:ascii="Times New Roman" w:eastAsia="Times New Roman" w:hAnsi="Times New Roman" w:cs="Times New Roman"/>
                <w:sz w:val="24"/>
                <w:szCs w:val="24"/>
                <w:lang w:eastAsia="en-ZW"/>
              </w:rPr>
            </w:pPr>
          </w:p>
        </w:tc>
        <w:tc>
          <w:tcPr>
            <w:tcW w:w="6390" w:type="dxa"/>
          </w:tcPr>
          <w:p w14:paraId="17551C2C" w14:textId="77777777" w:rsidR="00214F61" w:rsidRPr="0049607B" w:rsidRDefault="00214F61" w:rsidP="00DC4393">
            <w:pPr>
              <w:rPr>
                <w:rFonts w:ascii="Times New Roman" w:eastAsia="Times New Roman" w:hAnsi="Times New Roman" w:cs="Times New Roman"/>
                <w:sz w:val="24"/>
                <w:szCs w:val="24"/>
                <w:lang w:eastAsia="en-ZW"/>
              </w:rPr>
            </w:pPr>
            <w:r w:rsidRPr="0049607B">
              <w:rPr>
                <w:rFonts w:ascii="Times New Roman" w:hAnsi="Times New Roman" w:cs="Times New Roman"/>
                <w:sz w:val="24"/>
                <w:szCs w:val="24"/>
              </w:rPr>
              <w:t xml:space="preserve">Capacity building for Secretaries, Chief Directors and Directors on OSH </w:t>
            </w:r>
          </w:p>
        </w:tc>
        <w:tc>
          <w:tcPr>
            <w:tcW w:w="3060" w:type="dxa"/>
          </w:tcPr>
          <w:p w14:paraId="37268253" w14:textId="77777777" w:rsidR="00214F61" w:rsidRPr="0049607B"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April – June 2025</w:t>
            </w:r>
          </w:p>
        </w:tc>
      </w:tr>
      <w:tr w:rsidR="00214F61" w14:paraId="6722A623" w14:textId="77777777" w:rsidTr="003E2A23">
        <w:tc>
          <w:tcPr>
            <w:tcW w:w="1908" w:type="dxa"/>
            <w:vMerge/>
          </w:tcPr>
          <w:p w14:paraId="6E2670AA" w14:textId="77777777" w:rsidR="00214F61" w:rsidRPr="00595EFB" w:rsidRDefault="00214F61" w:rsidP="000B74E1">
            <w:pPr>
              <w:rPr>
                <w:rFonts w:ascii="Times New Roman" w:eastAsia="Times New Roman" w:hAnsi="Times New Roman" w:cs="Times New Roman"/>
                <w:sz w:val="24"/>
                <w:szCs w:val="24"/>
                <w:lang w:eastAsia="en-ZW"/>
              </w:rPr>
            </w:pPr>
          </w:p>
        </w:tc>
        <w:tc>
          <w:tcPr>
            <w:tcW w:w="2610" w:type="dxa"/>
            <w:vMerge/>
          </w:tcPr>
          <w:p w14:paraId="53BD2E4E" w14:textId="77777777" w:rsidR="00214F61" w:rsidRPr="00595EFB" w:rsidRDefault="00214F61" w:rsidP="00595EFB">
            <w:pPr>
              <w:spacing w:before="100" w:beforeAutospacing="1" w:after="100" w:afterAutospacing="1"/>
              <w:outlineLvl w:val="1"/>
              <w:rPr>
                <w:rFonts w:ascii="Times New Roman" w:eastAsia="Times New Roman" w:hAnsi="Times New Roman" w:cs="Times New Roman"/>
                <w:sz w:val="24"/>
                <w:szCs w:val="24"/>
                <w:lang w:eastAsia="en-ZW"/>
              </w:rPr>
            </w:pPr>
          </w:p>
        </w:tc>
        <w:tc>
          <w:tcPr>
            <w:tcW w:w="6390" w:type="dxa"/>
          </w:tcPr>
          <w:p w14:paraId="1BA64C9E" w14:textId="77777777" w:rsidR="00214F61" w:rsidRPr="0049607B" w:rsidRDefault="00214F61" w:rsidP="00382243">
            <w:pPr>
              <w:rPr>
                <w:rFonts w:ascii="Times New Roman" w:hAnsi="Times New Roman" w:cs="Times New Roman"/>
                <w:sz w:val="24"/>
                <w:szCs w:val="24"/>
              </w:rPr>
            </w:pPr>
            <w:r w:rsidRPr="0049607B">
              <w:rPr>
                <w:rFonts w:ascii="Times New Roman" w:hAnsi="Times New Roman" w:cs="Times New Roman"/>
                <w:sz w:val="24"/>
                <w:szCs w:val="24"/>
              </w:rPr>
              <w:t>Capacity building for OSH Committees across MDAs and stakeholders</w:t>
            </w:r>
          </w:p>
          <w:p w14:paraId="55D5FA8D" w14:textId="77777777" w:rsidR="00214F61" w:rsidRPr="0049607B" w:rsidRDefault="00214F61" w:rsidP="000B74E1">
            <w:pPr>
              <w:rPr>
                <w:rFonts w:ascii="Times New Roman" w:hAnsi="Times New Roman" w:cs="Times New Roman"/>
                <w:sz w:val="24"/>
                <w:szCs w:val="24"/>
              </w:rPr>
            </w:pPr>
          </w:p>
        </w:tc>
        <w:tc>
          <w:tcPr>
            <w:tcW w:w="3060" w:type="dxa"/>
          </w:tcPr>
          <w:p w14:paraId="0CF9D30F" w14:textId="77777777" w:rsidR="00214F61" w:rsidRPr="0049607B" w:rsidRDefault="00214F61">
            <w:pPr>
              <w:rPr>
                <w:rFonts w:ascii="Times New Roman" w:hAnsi="Times New Roman" w:cs="Times New Roman"/>
              </w:rPr>
            </w:pPr>
            <w:r w:rsidRPr="0049607B">
              <w:rPr>
                <w:rFonts w:ascii="Times New Roman" w:eastAsia="Times New Roman" w:hAnsi="Times New Roman" w:cs="Times New Roman"/>
                <w:sz w:val="24"/>
                <w:szCs w:val="24"/>
                <w:lang w:eastAsia="en-ZW"/>
              </w:rPr>
              <w:t>April – June 2025</w:t>
            </w:r>
          </w:p>
        </w:tc>
      </w:tr>
      <w:tr w:rsidR="00214F61" w14:paraId="0DA1B950" w14:textId="77777777" w:rsidTr="003E2A23">
        <w:tc>
          <w:tcPr>
            <w:tcW w:w="1908" w:type="dxa"/>
            <w:vMerge/>
          </w:tcPr>
          <w:p w14:paraId="374C75B1" w14:textId="77777777" w:rsidR="00214F61" w:rsidRPr="00595EFB" w:rsidRDefault="00214F61" w:rsidP="000B74E1">
            <w:pPr>
              <w:rPr>
                <w:rFonts w:ascii="Times New Roman" w:eastAsia="Times New Roman" w:hAnsi="Times New Roman" w:cs="Times New Roman"/>
                <w:sz w:val="24"/>
                <w:szCs w:val="24"/>
                <w:lang w:eastAsia="en-ZW"/>
              </w:rPr>
            </w:pPr>
          </w:p>
        </w:tc>
        <w:tc>
          <w:tcPr>
            <w:tcW w:w="2610" w:type="dxa"/>
            <w:vMerge/>
          </w:tcPr>
          <w:p w14:paraId="0B4BCD23" w14:textId="77777777" w:rsidR="00214F61" w:rsidRPr="00595EFB" w:rsidRDefault="00214F61" w:rsidP="00595EFB">
            <w:pPr>
              <w:spacing w:before="100" w:beforeAutospacing="1" w:after="100" w:afterAutospacing="1"/>
              <w:outlineLvl w:val="1"/>
              <w:rPr>
                <w:rFonts w:ascii="Times New Roman" w:eastAsia="Times New Roman" w:hAnsi="Times New Roman" w:cs="Times New Roman"/>
                <w:sz w:val="24"/>
                <w:szCs w:val="24"/>
                <w:lang w:eastAsia="en-ZW"/>
              </w:rPr>
            </w:pPr>
          </w:p>
        </w:tc>
        <w:tc>
          <w:tcPr>
            <w:tcW w:w="6390" w:type="dxa"/>
          </w:tcPr>
          <w:p w14:paraId="76097647"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Develop a tool for assessing and rewarding OSH practices across MDAs.</w:t>
            </w:r>
          </w:p>
          <w:p w14:paraId="640B7555" w14:textId="77777777" w:rsidR="00214F61" w:rsidRPr="0049607B" w:rsidRDefault="00214F61" w:rsidP="000B74E1">
            <w:pPr>
              <w:rPr>
                <w:rFonts w:ascii="Times New Roman" w:eastAsia="Times New Roman" w:hAnsi="Times New Roman" w:cs="Times New Roman"/>
                <w:sz w:val="24"/>
                <w:szCs w:val="24"/>
                <w:lang w:eastAsia="en-ZW"/>
              </w:rPr>
            </w:pPr>
          </w:p>
        </w:tc>
        <w:tc>
          <w:tcPr>
            <w:tcW w:w="3060" w:type="dxa"/>
          </w:tcPr>
          <w:p w14:paraId="26A11B51" w14:textId="77777777" w:rsidR="00214F61" w:rsidRPr="0049607B" w:rsidRDefault="00214F61">
            <w:pPr>
              <w:rPr>
                <w:rFonts w:ascii="Times New Roman" w:hAnsi="Times New Roman" w:cs="Times New Roman"/>
              </w:rPr>
            </w:pPr>
            <w:r w:rsidRPr="0049607B">
              <w:rPr>
                <w:rFonts w:ascii="Times New Roman" w:eastAsia="Times New Roman" w:hAnsi="Times New Roman" w:cs="Times New Roman"/>
                <w:sz w:val="24"/>
                <w:szCs w:val="24"/>
                <w:lang w:eastAsia="en-ZW"/>
              </w:rPr>
              <w:t>April – June 2025</w:t>
            </w:r>
          </w:p>
        </w:tc>
      </w:tr>
      <w:tr w:rsidR="00214F61" w14:paraId="226953D0" w14:textId="77777777" w:rsidTr="003E2A23">
        <w:tc>
          <w:tcPr>
            <w:tcW w:w="1908" w:type="dxa"/>
            <w:vMerge/>
          </w:tcPr>
          <w:p w14:paraId="104EDF19" w14:textId="77777777" w:rsidR="00214F61" w:rsidRPr="00595EFB" w:rsidRDefault="00214F61" w:rsidP="000B74E1">
            <w:pPr>
              <w:rPr>
                <w:rFonts w:ascii="Times New Roman" w:eastAsia="Times New Roman" w:hAnsi="Times New Roman" w:cs="Times New Roman"/>
                <w:sz w:val="24"/>
                <w:szCs w:val="24"/>
                <w:lang w:eastAsia="en-ZW"/>
              </w:rPr>
            </w:pPr>
          </w:p>
        </w:tc>
        <w:tc>
          <w:tcPr>
            <w:tcW w:w="2610" w:type="dxa"/>
            <w:vMerge/>
          </w:tcPr>
          <w:p w14:paraId="3CD17BED" w14:textId="77777777" w:rsidR="00214F61" w:rsidRPr="00595EFB" w:rsidRDefault="00214F61" w:rsidP="00595EFB">
            <w:pPr>
              <w:spacing w:before="100" w:beforeAutospacing="1" w:after="100" w:afterAutospacing="1"/>
              <w:outlineLvl w:val="1"/>
              <w:rPr>
                <w:rFonts w:ascii="Times New Roman" w:eastAsia="Times New Roman" w:hAnsi="Times New Roman" w:cs="Times New Roman"/>
                <w:sz w:val="24"/>
                <w:szCs w:val="24"/>
                <w:lang w:eastAsia="en-ZW"/>
              </w:rPr>
            </w:pPr>
          </w:p>
        </w:tc>
        <w:tc>
          <w:tcPr>
            <w:tcW w:w="6390" w:type="dxa"/>
          </w:tcPr>
          <w:p w14:paraId="4B8C15A1" w14:textId="77777777" w:rsidR="00214F61" w:rsidRPr="0049607B" w:rsidRDefault="00214F61" w:rsidP="000B74E1">
            <w:pPr>
              <w:rPr>
                <w:rFonts w:ascii="Times New Roman" w:hAnsi="Times New Roman" w:cs="Times New Roman"/>
                <w:sz w:val="24"/>
                <w:szCs w:val="24"/>
              </w:rPr>
            </w:pPr>
            <w:r w:rsidRPr="00BA7053">
              <w:rPr>
                <w:rFonts w:ascii="Times New Roman" w:eastAsia="Times New Roman" w:hAnsi="Times New Roman" w:cs="Times New Roman"/>
                <w:color w:val="FF0000"/>
                <w:sz w:val="24"/>
                <w:szCs w:val="24"/>
                <w:lang w:eastAsia="en-ZW"/>
              </w:rPr>
              <w:t xml:space="preserve">Conduct Hazard identification, Risk assessment and Mitigation </w:t>
            </w:r>
            <w:proofErr w:type="gramStart"/>
            <w:r w:rsidRPr="00BA7053">
              <w:rPr>
                <w:rFonts w:ascii="Times New Roman" w:eastAsia="Times New Roman" w:hAnsi="Times New Roman" w:cs="Times New Roman"/>
                <w:color w:val="FF0000"/>
                <w:sz w:val="24"/>
                <w:szCs w:val="24"/>
                <w:lang w:eastAsia="en-ZW"/>
              </w:rPr>
              <w:t>by  all</w:t>
            </w:r>
            <w:proofErr w:type="gramEnd"/>
            <w:r w:rsidRPr="00BA7053">
              <w:rPr>
                <w:rFonts w:ascii="Times New Roman" w:eastAsia="Times New Roman" w:hAnsi="Times New Roman" w:cs="Times New Roman"/>
                <w:color w:val="FF0000"/>
                <w:sz w:val="24"/>
                <w:szCs w:val="24"/>
                <w:lang w:eastAsia="en-ZW"/>
              </w:rPr>
              <w:t xml:space="preserve"> MDs</w:t>
            </w:r>
          </w:p>
        </w:tc>
        <w:tc>
          <w:tcPr>
            <w:tcW w:w="3060" w:type="dxa"/>
          </w:tcPr>
          <w:p w14:paraId="582695DB" w14:textId="77777777" w:rsidR="00214F61" w:rsidRDefault="00214F6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April – June 2025</w:t>
            </w:r>
          </w:p>
          <w:p w14:paraId="5B4FE0A0" w14:textId="77777777" w:rsidR="00C23BC9" w:rsidRPr="0049607B" w:rsidRDefault="00C23BC9">
            <w:pPr>
              <w:rPr>
                <w:rFonts w:ascii="Times New Roman" w:hAnsi="Times New Roman" w:cs="Times New Roman"/>
              </w:rPr>
            </w:pPr>
          </w:p>
        </w:tc>
      </w:tr>
      <w:tr w:rsidR="00C23BC9" w14:paraId="2B17CD03" w14:textId="77777777" w:rsidTr="003E2A23">
        <w:tc>
          <w:tcPr>
            <w:tcW w:w="1908" w:type="dxa"/>
            <w:vMerge/>
          </w:tcPr>
          <w:p w14:paraId="3DC10570" w14:textId="77777777" w:rsidR="00C23BC9" w:rsidRPr="00595EFB" w:rsidRDefault="00C23BC9" w:rsidP="000B74E1">
            <w:pPr>
              <w:rPr>
                <w:rFonts w:ascii="Times New Roman" w:eastAsia="Times New Roman" w:hAnsi="Times New Roman" w:cs="Times New Roman"/>
                <w:sz w:val="24"/>
                <w:szCs w:val="24"/>
                <w:lang w:eastAsia="en-ZW"/>
              </w:rPr>
            </w:pPr>
          </w:p>
        </w:tc>
        <w:tc>
          <w:tcPr>
            <w:tcW w:w="2610" w:type="dxa"/>
            <w:vMerge/>
          </w:tcPr>
          <w:p w14:paraId="30FA8057" w14:textId="77777777" w:rsidR="00C23BC9" w:rsidRPr="00595EFB" w:rsidRDefault="00C23BC9" w:rsidP="00595EFB">
            <w:pPr>
              <w:spacing w:before="100" w:beforeAutospacing="1" w:after="100" w:afterAutospacing="1"/>
              <w:outlineLvl w:val="1"/>
              <w:rPr>
                <w:rFonts w:ascii="Times New Roman" w:eastAsia="Times New Roman" w:hAnsi="Times New Roman" w:cs="Times New Roman"/>
                <w:sz w:val="24"/>
                <w:szCs w:val="24"/>
                <w:lang w:eastAsia="en-ZW"/>
              </w:rPr>
            </w:pPr>
          </w:p>
        </w:tc>
        <w:tc>
          <w:tcPr>
            <w:tcW w:w="6390" w:type="dxa"/>
          </w:tcPr>
          <w:p w14:paraId="151A5D9A" w14:textId="77777777" w:rsidR="00C23BC9" w:rsidRDefault="00C23BC9" w:rsidP="000B74E1">
            <w:pPr>
              <w:rPr>
                <w:rFonts w:ascii="Times New Roman" w:eastAsia="Times New Roman" w:hAnsi="Times New Roman" w:cs="Times New Roman"/>
                <w:sz w:val="24"/>
                <w:szCs w:val="24"/>
                <w:lang w:eastAsia="en-ZW"/>
              </w:rPr>
            </w:pPr>
            <w:r>
              <w:rPr>
                <w:rFonts w:ascii="Times New Roman" w:eastAsia="Times New Roman" w:hAnsi="Times New Roman" w:cs="Times New Roman"/>
                <w:sz w:val="24"/>
                <w:szCs w:val="24"/>
                <w:lang w:eastAsia="en-ZW"/>
              </w:rPr>
              <w:t>Formulation of OSH guidelines</w:t>
            </w:r>
          </w:p>
          <w:p w14:paraId="2F85A82D" w14:textId="77777777" w:rsidR="00C23BC9" w:rsidRPr="0049607B" w:rsidRDefault="00C23BC9" w:rsidP="000B74E1">
            <w:pPr>
              <w:rPr>
                <w:rFonts w:ascii="Times New Roman" w:eastAsia="Times New Roman" w:hAnsi="Times New Roman" w:cs="Times New Roman"/>
                <w:sz w:val="24"/>
                <w:szCs w:val="24"/>
                <w:lang w:eastAsia="en-ZW"/>
              </w:rPr>
            </w:pPr>
          </w:p>
        </w:tc>
        <w:tc>
          <w:tcPr>
            <w:tcW w:w="3060" w:type="dxa"/>
          </w:tcPr>
          <w:p w14:paraId="359187E9" w14:textId="77777777" w:rsidR="00C23BC9" w:rsidRPr="0049607B" w:rsidRDefault="00C23BC9">
            <w:pPr>
              <w:rPr>
                <w:rFonts w:ascii="Times New Roman" w:eastAsia="Times New Roman" w:hAnsi="Times New Roman" w:cs="Times New Roman"/>
                <w:sz w:val="24"/>
                <w:szCs w:val="24"/>
                <w:lang w:eastAsia="en-ZW"/>
              </w:rPr>
            </w:pPr>
          </w:p>
        </w:tc>
      </w:tr>
      <w:tr w:rsidR="00214F61" w14:paraId="777A4641" w14:textId="77777777" w:rsidTr="003E2A23">
        <w:tc>
          <w:tcPr>
            <w:tcW w:w="1908" w:type="dxa"/>
            <w:vMerge/>
          </w:tcPr>
          <w:p w14:paraId="4B20BDFC" w14:textId="77777777" w:rsidR="00214F61" w:rsidRPr="00595EFB" w:rsidRDefault="00214F61" w:rsidP="000B74E1">
            <w:pPr>
              <w:rPr>
                <w:rFonts w:ascii="Times New Roman" w:eastAsia="Times New Roman" w:hAnsi="Times New Roman" w:cs="Times New Roman"/>
                <w:sz w:val="24"/>
                <w:szCs w:val="24"/>
                <w:lang w:eastAsia="en-ZW"/>
              </w:rPr>
            </w:pPr>
          </w:p>
        </w:tc>
        <w:tc>
          <w:tcPr>
            <w:tcW w:w="2610" w:type="dxa"/>
            <w:vMerge/>
          </w:tcPr>
          <w:p w14:paraId="42255AD7" w14:textId="77777777" w:rsidR="00214F61" w:rsidRPr="00595EFB" w:rsidRDefault="00214F61" w:rsidP="00595EFB">
            <w:pPr>
              <w:spacing w:before="100" w:beforeAutospacing="1" w:after="100" w:afterAutospacing="1"/>
              <w:outlineLvl w:val="1"/>
              <w:rPr>
                <w:rFonts w:ascii="Times New Roman" w:eastAsia="Times New Roman" w:hAnsi="Times New Roman" w:cs="Times New Roman"/>
                <w:sz w:val="24"/>
                <w:szCs w:val="24"/>
                <w:lang w:eastAsia="en-ZW"/>
              </w:rPr>
            </w:pPr>
          </w:p>
        </w:tc>
        <w:tc>
          <w:tcPr>
            <w:tcW w:w="6390" w:type="dxa"/>
          </w:tcPr>
          <w:p w14:paraId="2E1AD255" w14:textId="77777777" w:rsidR="00214F61" w:rsidRDefault="00214F61" w:rsidP="000B74E1">
            <w:pPr>
              <w:rPr>
                <w:rFonts w:ascii="Times New Roman" w:eastAsia="Times New Roman" w:hAnsi="Times New Roman" w:cs="Times New Roman"/>
                <w:sz w:val="24"/>
                <w:szCs w:val="24"/>
                <w:lang w:eastAsia="en-ZW"/>
              </w:rPr>
            </w:pPr>
            <w:r w:rsidRPr="0049607B">
              <w:rPr>
                <w:rFonts w:ascii="Times New Roman" w:eastAsia="Times New Roman" w:hAnsi="Times New Roman" w:cs="Times New Roman"/>
                <w:sz w:val="24"/>
                <w:szCs w:val="24"/>
                <w:lang w:eastAsia="en-ZW"/>
              </w:rPr>
              <w:t>Advocate for the inclusion of PSC in the Zimbabwe Occupational Health and Safety Council (ZOHSC)</w:t>
            </w:r>
          </w:p>
          <w:p w14:paraId="5603D3C1" w14:textId="77777777" w:rsidR="00C23BC9" w:rsidRPr="0049607B" w:rsidRDefault="00C23BC9" w:rsidP="000B74E1">
            <w:pPr>
              <w:rPr>
                <w:rFonts w:ascii="Times New Roman" w:eastAsia="Times New Roman" w:hAnsi="Times New Roman" w:cs="Times New Roman"/>
                <w:sz w:val="24"/>
                <w:szCs w:val="24"/>
                <w:lang w:eastAsia="en-ZW"/>
              </w:rPr>
            </w:pPr>
          </w:p>
        </w:tc>
        <w:tc>
          <w:tcPr>
            <w:tcW w:w="3060" w:type="dxa"/>
          </w:tcPr>
          <w:p w14:paraId="6BDF7AE3" w14:textId="77777777" w:rsidR="00214F61" w:rsidRPr="0049607B" w:rsidRDefault="00214F61">
            <w:pPr>
              <w:rPr>
                <w:rFonts w:ascii="Times New Roman" w:hAnsi="Times New Roman" w:cs="Times New Roman"/>
              </w:rPr>
            </w:pPr>
            <w:r w:rsidRPr="0049607B">
              <w:rPr>
                <w:rFonts w:ascii="Times New Roman" w:eastAsia="Times New Roman" w:hAnsi="Times New Roman" w:cs="Times New Roman"/>
                <w:sz w:val="24"/>
                <w:szCs w:val="24"/>
                <w:lang w:eastAsia="en-ZW"/>
              </w:rPr>
              <w:t>April – June 2025</w:t>
            </w:r>
          </w:p>
        </w:tc>
      </w:tr>
      <w:tr w:rsidR="00214F61" w14:paraId="43E7E47D" w14:textId="77777777" w:rsidTr="003E2A23">
        <w:tc>
          <w:tcPr>
            <w:tcW w:w="1908" w:type="dxa"/>
            <w:vMerge/>
          </w:tcPr>
          <w:p w14:paraId="28E62C1E" w14:textId="77777777" w:rsidR="00214F61" w:rsidRPr="00595EFB" w:rsidRDefault="00214F61" w:rsidP="000B74E1">
            <w:pPr>
              <w:rPr>
                <w:rFonts w:ascii="Times New Roman" w:eastAsia="Times New Roman" w:hAnsi="Times New Roman" w:cs="Times New Roman"/>
                <w:sz w:val="24"/>
                <w:szCs w:val="24"/>
                <w:lang w:eastAsia="en-ZW"/>
              </w:rPr>
            </w:pPr>
          </w:p>
        </w:tc>
        <w:tc>
          <w:tcPr>
            <w:tcW w:w="2610" w:type="dxa"/>
            <w:vMerge/>
          </w:tcPr>
          <w:p w14:paraId="21374228" w14:textId="77777777" w:rsidR="00214F61" w:rsidRPr="00595EFB" w:rsidRDefault="00214F61" w:rsidP="00595EFB">
            <w:pPr>
              <w:spacing w:before="100" w:beforeAutospacing="1" w:after="100" w:afterAutospacing="1"/>
              <w:outlineLvl w:val="1"/>
              <w:rPr>
                <w:rFonts w:ascii="Times New Roman" w:eastAsia="Times New Roman" w:hAnsi="Times New Roman" w:cs="Times New Roman"/>
                <w:sz w:val="24"/>
                <w:szCs w:val="24"/>
                <w:lang w:eastAsia="en-ZW"/>
              </w:rPr>
            </w:pPr>
          </w:p>
        </w:tc>
        <w:tc>
          <w:tcPr>
            <w:tcW w:w="6390" w:type="dxa"/>
          </w:tcPr>
          <w:p w14:paraId="5FF1C867" w14:textId="77777777" w:rsidR="00214F61" w:rsidRPr="0049607B" w:rsidRDefault="00214F61" w:rsidP="00B95B5C">
            <w:pPr>
              <w:rPr>
                <w:rFonts w:ascii="Times New Roman" w:hAnsi="Times New Roman" w:cs="Times New Roman"/>
                <w:sz w:val="24"/>
                <w:szCs w:val="24"/>
              </w:rPr>
            </w:pPr>
            <w:r w:rsidRPr="0049607B">
              <w:rPr>
                <w:rFonts w:ascii="Times New Roman" w:hAnsi="Times New Roman" w:cs="Times New Roman"/>
                <w:sz w:val="24"/>
                <w:szCs w:val="24"/>
              </w:rPr>
              <w:t>Lobby for the finalisation of the OSH Bill.</w:t>
            </w:r>
          </w:p>
          <w:p w14:paraId="59A20962" w14:textId="77777777" w:rsidR="00214F61" w:rsidRPr="0049607B" w:rsidRDefault="00214F61" w:rsidP="000B74E1">
            <w:pPr>
              <w:rPr>
                <w:rFonts w:ascii="Times New Roman" w:eastAsia="Times New Roman" w:hAnsi="Times New Roman" w:cs="Times New Roman"/>
                <w:sz w:val="24"/>
                <w:szCs w:val="24"/>
                <w:lang w:eastAsia="en-ZW"/>
              </w:rPr>
            </w:pPr>
          </w:p>
        </w:tc>
        <w:tc>
          <w:tcPr>
            <w:tcW w:w="3060" w:type="dxa"/>
          </w:tcPr>
          <w:p w14:paraId="384ED902" w14:textId="77777777" w:rsidR="00214F61" w:rsidRPr="0049607B" w:rsidRDefault="00214F61">
            <w:pPr>
              <w:rPr>
                <w:rFonts w:ascii="Times New Roman" w:hAnsi="Times New Roman" w:cs="Times New Roman"/>
              </w:rPr>
            </w:pPr>
            <w:r w:rsidRPr="0049607B">
              <w:rPr>
                <w:rFonts w:ascii="Times New Roman" w:eastAsia="Times New Roman" w:hAnsi="Times New Roman" w:cs="Times New Roman"/>
                <w:sz w:val="24"/>
                <w:szCs w:val="24"/>
                <w:lang w:eastAsia="en-ZW"/>
              </w:rPr>
              <w:t>April – June 2025</w:t>
            </w:r>
          </w:p>
        </w:tc>
      </w:tr>
      <w:tr w:rsidR="00214F61" w14:paraId="733E39D5" w14:textId="77777777" w:rsidTr="003E2A23">
        <w:tc>
          <w:tcPr>
            <w:tcW w:w="1908" w:type="dxa"/>
            <w:vMerge/>
          </w:tcPr>
          <w:p w14:paraId="3235632E"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452AB866"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12F0EEFC" w14:textId="77777777" w:rsidR="00214F61" w:rsidRDefault="00214F61" w:rsidP="00F55A72">
            <w:pPr>
              <w:rPr>
                <w:rFonts w:ascii="Times New Roman" w:hAnsi="Times New Roman" w:cs="Times New Roman"/>
                <w:sz w:val="24"/>
                <w:szCs w:val="24"/>
              </w:rPr>
            </w:pPr>
            <w:r w:rsidRPr="0049607B">
              <w:rPr>
                <w:rFonts w:ascii="Times New Roman" w:hAnsi="Times New Roman" w:cs="Times New Roman"/>
                <w:sz w:val="24"/>
                <w:szCs w:val="24"/>
              </w:rPr>
              <w:t>Develop and post OSH awareness materials at workplaces.</w:t>
            </w:r>
          </w:p>
          <w:p w14:paraId="400CE96D" w14:textId="77777777" w:rsidR="00C23BC9" w:rsidRPr="0049607B" w:rsidRDefault="00C23BC9" w:rsidP="00F55A72">
            <w:pPr>
              <w:rPr>
                <w:rFonts w:ascii="Times New Roman" w:hAnsi="Times New Roman" w:cs="Times New Roman"/>
                <w:sz w:val="24"/>
                <w:szCs w:val="24"/>
              </w:rPr>
            </w:pPr>
          </w:p>
        </w:tc>
        <w:tc>
          <w:tcPr>
            <w:tcW w:w="3060" w:type="dxa"/>
          </w:tcPr>
          <w:p w14:paraId="4A63D70F" w14:textId="77777777" w:rsidR="00214F61" w:rsidRPr="0049607B" w:rsidRDefault="00214F61">
            <w:pPr>
              <w:rPr>
                <w:rFonts w:ascii="Times New Roman" w:hAnsi="Times New Roman" w:cs="Times New Roman"/>
              </w:rPr>
            </w:pPr>
            <w:r w:rsidRPr="0049607B">
              <w:rPr>
                <w:rFonts w:ascii="Times New Roman" w:eastAsia="Times New Roman" w:hAnsi="Times New Roman" w:cs="Times New Roman"/>
                <w:sz w:val="24"/>
                <w:szCs w:val="24"/>
                <w:lang w:eastAsia="en-ZW"/>
              </w:rPr>
              <w:t>April – June 2025</w:t>
            </w:r>
          </w:p>
        </w:tc>
      </w:tr>
      <w:tr w:rsidR="00214F61" w14:paraId="7E340C96" w14:textId="77777777" w:rsidTr="003E2A23">
        <w:tc>
          <w:tcPr>
            <w:tcW w:w="1908" w:type="dxa"/>
            <w:vMerge/>
          </w:tcPr>
          <w:p w14:paraId="353D82FC"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13D6D8E3"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344B400D" w14:textId="77777777" w:rsidR="00B3261C" w:rsidRPr="00B3261C" w:rsidRDefault="00214F61" w:rsidP="00595EFB">
            <w:pPr>
              <w:spacing w:before="100" w:beforeAutospacing="1" w:after="100" w:afterAutospacing="1"/>
              <w:outlineLvl w:val="1"/>
              <w:rPr>
                <w:rFonts w:ascii="Times New Roman" w:hAnsi="Times New Roman" w:cs="Times New Roman"/>
                <w:sz w:val="24"/>
                <w:szCs w:val="24"/>
              </w:rPr>
            </w:pPr>
            <w:r w:rsidRPr="0049607B">
              <w:rPr>
                <w:rFonts w:ascii="Times New Roman" w:hAnsi="Times New Roman" w:cs="Times New Roman"/>
                <w:sz w:val="24"/>
                <w:szCs w:val="24"/>
              </w:rPr>
              <w:t>Finalize and establish a framework for OSH Committees in MDAs</w:t>
            </w:r>
          </w:p>
        </w:tc>
        <w:tc>
          <w:tcPr>
            <w:tcW w:w="3060" w:type="dxa"/>
          </w:tcPr>
          <w:p w14:paraId="45E5066B" w14:textId="77777777" w:rsidR="00214F61" w:rsidRPr="0049607B" w:rsidRDefault="00214F61">
            <w:pPr>
              <w:rPr>
                <w:rFonts w:ascii="Times New Roman" w:hAnsi="Times New Roman" w:cs="Times New Roman"/>
              </w:rPr>
            </w:pPr>
            <w:r w:rsidRPr="0049607B">
              <w:rPr>
                <w:rFonts w:ascii="Times New Roman" w:eastAsia="Times New Roman" w:hAnsi="Times New Roman" w:cs="Times New Roman"/>
                <w:sz w:val="24"/>
                <w:szCs w:val="24"/>
                <w:lang w:eastAsia="en-ZW"/>
              </w:rPr>
              <w:t>April – June 2025</w:t>
            </w:r>
          </w:p>
        </w:tc>
      </w:tr>
      <w:tr w:rsidR="00214F61" w14:paraId="76DD05D8" w14:textId="77777777" w:rsidTr="003E2A23">
        <w:tc>
          <w:tcPr>
            <w:tcW w:w="1908" w:type="dxa"/>
            <w:vMerge/>
          </w:tcPr>
          <w:p w14:paraId="2DD3CEE7"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31B549DD"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12DF63E0" w14:textId="77777777" w:rsidR="00214F61" w:rsidRPr="0049607B" w:rsidRDefault="00BE437F" w:rsidP="00BE437F">
            <w:pPr>
              <w:rPr>
                <w:rFonts w:ascii="Times New Roman" w:hAnsi="Times New Roman" w:cs="Times New Roman"/>
                <w:sz w:val="24"/>
                <w:szCs w:val="24"/>
              </w:rPr>
            </w:pPr>
            <w:r w:rsidRPr="0049607B">
              <w:rPr>
                <w:rFonts w:ascii="Times New Roman" w:hAnsi="Times New Roman" w:cs="Times New Roman"/>
                <w:sz w:val="24"/>
                <w:szCs w:val="24"/>
              </w:rPr>
              <w:t>Draft a minute/circular to all MDAs to include</w:t>
            </w:r>
            <w:r w:rsidR="00214F61" w:rsidRPr="0049607B">
              <w:rPr>
                <w:rFonts w:ascii="Times New Roman" w:hAnsi="Times New Roman" w:cs="Times New Roman"/>
                <w:sz w:val="24"/>
                <w:szCs w:val="24"/>
              </w:rPr>
              <w:t xml:space="preserve"> occupational safety and health in wellness </w:t>
            </w:r>
            <w:proofErr w:type="gramStart"/>
            <w:r w:rsidR="00214F61" w:rsidRPr="0049607B">
              <w:rPr>
                <w:rFonts w:ascii="Times New Roman" w:hAnsi="Times New Roman" w:cs="Times New Roman"/>
                <w:sz w:val="24"/>
                <w:szCs w:val="24"/>
              </w:rPr>
              <w:t xml:space="preserve">programmes </w:t>
            </w:r>
            <w:r w:rsidRPr="0049607B">
              <w:rPr>
                <w:rFonts w:ascii="Times New Roman" w:hAnsi="Times New Roman" w:cs="Times New Roman"/>
                <w:sz w:val="24"/>
                <w:szCs w:val="24"/>
              </w:rPr>
              <w:t>.</w:t>
            </w:r>
            <w:proofErr w:type="gramEnd"/>
          </w:p>
        </w:tc>
        <w:tc>
          <w:tcPr>
            <w:tcW w:w="3060" w:type="dxa"/>
          </w:tcPr>
          <w:p w14:paraId="1F0751E2" w14:textId="77777777" w:rsidR="00214F61" w:rsidRPr="0049607B" w:rsidRDefault="00214F61">
            <w:pPr>
              <w:rPr>
                <w:rFonts w:ascii="Times New Roman" w:hAnsi="Times New Roman" w:cs="Times New Roman"/>
              </w:rPr>
            </w:pPr>
            <w:r w:rsidRPr="0049607B">
              <w:rPr>
                <w:rFonts w:ascii="Times New Roman" w:eastAsia="Times New Roman" w:hAnsi="Times New Roman" w:cs="Times New Roman"/>
                <w:sz w:val="24"/>
                <w:szCs w:val="24"/>
                <w:lang w:eastAsia="en-ZW"/>
              </w:rPr>
              <w:t>April – June 2025</w:t>
            </w:r>
          </w:p>
        </w:tc>
      </w:tr>
      <w:tr w:rsidR="00214F61" w14:paraId="0F2E9ED6" w14:textId="77777777" w:rsidTr="003E2A23">
        <w:tc>
          <w:tcPr>
            <w:tcW w:w="1908" w:type="dxa"/>
            <w:vMerge/>
          </w:tcPr>
          <w:p w14:paraId="183618E5"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6E65D28B"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534B1807"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Provide input on including public sector OSH activities in NDS2.</w:t>
            </w:r>
          </w:p>
        </w:tc>
        <w:tc>
          <w:tcPr>
            <w:tcW w:w="3060" w:type="dxa"/>
          </w:tcPr>
          <w:p w14:paraId="02E5B65D"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July – August 2025</w:t>
            </w:r>
          </w:p>
          <w:p w14:paraId="4191BDE4" w14:textId="77777777" w:rsidR="00214F61" w:rsidRPr="0049607B" w:rsidRDefault="00214F61" w:rsidP="000B74E1">
            <w:pPr>
              <w:rPr>
                <w:rFonts w:ascii="Times New Roman" w:hAnsi="Times New Roman" w:cs="Times New Roman"/>
                <w:sz w:val="24"/>
                <w:szCs w:val="24"/>
              </w:rPr>
            </w:pPr>
          </w:p>
        </w:tc>
      </w:tr>
      <w:tr w:rsidR="00214F61" w14:paraId="32E98BA4" w14:textId="77777777" w:rsidTr="003E2A23">
        <w:tc>
          <w:tcPr>
            <w:tcW w:w="1908" w:type="dxa"/>
            <w:vMerge w:val="restart"/>
          </w:tcPr>
          <w:p w14:paraId="0A903B68" w14:textId="77777777" w:rsidR="00214F61" w:rsidRPr="00E52E75" w:rsidRDefault="00214F61" w:rsidP="00595EFB">
            <w:pPr>
              <w:spacing w:before="100" w:beforeAutospacing="1" w:after="100" w:afterAutospacing="1"/>
              <w:outlineLvl w:val="1"/>
              <w:rPr>
                <w:rFonts w:ascii="Times New Roman" w:eastAsia="Times New Roman" w:hAnsi="Times New Roman" w:cs="Times New Roman"/>
                <w:b/>
                <w:bCs/>
                <w:sz w:val="28"/>
                <w:szCs w:val="28"/>
                <w:lang w:eastAsia="en-ZW"/>
              </w:rPr>
            </w:pPr>
            <w:r>
              <w:rPr>
                <w:rFonts w:ascii="Times New Roman" w:eastAsia="Times New Roman" w:hAnsi="Times New Roman" w:cs="Times New Roman"/>
                <w:b/>
                <w:bCs/>
                <w:sz w:val="28"/>
                <w:szCs w:val="28"/>
                <w:lang w:eastAsia="en-ZW"/>
              </w:rPr>
              <w:t>Q3</w:t>
            </w:r>
          </w:p>
        </w:tc>
        <w:tc>
          <w:tcPr>
            <w:tcW w:w="2610" w:type="dxa"/>
            <w:vMerge/>
          </w:tcPr>
          <w:p w14:paraId="5A43B914"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73202C39" w14:textId="77777777" w:rsidR="00214F61" w:rsidRPr="0049607B" w:rsidRDefault="00214F61" w:rsidP="00382243">
            <w:pPr>
              <w:rPr>
                <w:rFonts w:ascii="Times New Roman" w:hAnsi="Times New Roman" w:cs="Times New Roman"/>
                <w:sz w:val="24"/>
                <w:szCs w:val="24"/>
              </w:rPr>
            </w:pPr>
            <w:r w:rsidRPr="0049607B">
              <w:rPr>
                <w:rFonts w:ascii="Times New Roman" w:hAnsi="Times New Roman" w:cs="Times New Roman"/>
                <w:sz w:val="24"/>
                <w:szCs w:val="24"/>
              </w:rPr>
              <w:t>Conduct benchmarking visits on OSH best practices in the public sector.</w:t>
            </w:r>
          </w:p>
          <w:p w14:paraId="344D7F7E" w14:textId="77777777" w:rsidR="00214F61" w:rsidRPr="0049607B" w:rsidRDefault="00214F61" w:rsidP="000B74E1">
            <w:pPr>
              <w:rPr>
                <w:rFonts w:ascii="Times New Roman" w:hAnsi="Times New Roman" w:cs="Times New Roman"/>
                <w:sz w:val="24"/>
                <w:szCs w:val="24"/>
              </w:rPr>
            </w:pPr>
          </w:p>
        </w:tc>
        <w:tc>
          <w:tcPr>
            <w:tcW w:w="3060" w:type="dxa"/>
          </w:tcPr>
          <w:p w14:paraId="1C20D71F" w14:textId="77777777" w:rsidR="00214F61" w:rsidRPr="0049607B" w:rsidRDefault="00214F61">
            <w:pPr>
              <w:rPr>
                <w:rFonts w:ascii="Times New Roman" w:hAnsi="Times New Roman" w:cs="Times New Roman"/>
              </w:rPr>
            </w:pPr>
            <w:r w:rsidRPr="0049607B">
              <w:rPr>
                <w:rFonts w:ascii="Times New Roman" w:hAnsi="Times New Roman" w:cs="Times New Roman"/>
                <w:sz w:val="24"/>
                <w:szCs w:val="24"/>
              </w:rPr>
              <w:t>July – August 2025</w:t>
            </w:r>
          </w:p>
        </w:tc>
      </w:tr>
      <w:tr w:rsidR="00214F61" w14:paraId="6EB5570C" w14:textId="77777777" w:rsidTr="003E2A23">
        <w:tc>
          <w:tcPr>
            <w:tcW w:w="1908" w:type="dxa"/>
            <w:vMerge/>
          </w:tcPr>
          <w:p w14:paraId="449EE214" w14:textId="77777777" w:rsidR="00214F61" w:rsidRPr="00E52E75" w:rsidRDefault="00214F61" w:rsidP="00595EFB">
            <w:pPr>
              <w:spacing w:before="100" w:beforeAutospacing="1" w:after="100" w:afterAutospacing="1"/>
              <w:outlineLvl w:val="1"/>
              <w:rPr>
                <w:rFonts w:ascii="Times New Roman" w:eastAsia="Times New Roman" w:hAnsi="Times New Roman" w:cs="Times New Roman"/>
                <w:b/>
                <w:bCs/>
                <w:sz w:val="28"/>
                <w:szCs w:val="28"/>
                <w:lang w:eastAsia="en-ZW"/>
              </w:rPr>
            </w:pPr>
          </w:p>
        </w:tc>
        <w:tc>
          <w:tcPr>
            <w:tcW w:w="2610" w:type="dxa"/>
            <w:vMerge/>
          </w:tcPr>
          <w:p w14:paraId="1E53E864"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140716FA" w14:textId="77777777" w:rsidR="00214F61" w:rsidRPr="0049607B" w:rsidRDefault="00C23BC9" w:rsidP="00382243">
            <w:pPr>
              <w:rPr>
                <w:rFonts w:ascii="Times New Roman" w:hAnsi="Times New Roman" w:cs="Times New Roman"/>
                <w:sz w:val="24"/>
                <w:szCs w:val="24"/>
              </w:rPr>
            </w:pPr>
            <w:r>
              <w:rPr>
                <w:rFonts w:ascii="Times New Roman" w:hAnsi="Times New Roman" w:cs="Times New Roman"/>
                <w:sz w:val="24"/>
                <w:szCs w:val="24"/>
              </w:rPr>
              <w:t xml:space="preserve">Facilitate of OSHEMAC </w:t>
            </w:r>
            <w:r w:rsidR="00214F61" w:rsidRPr="0049607B">
              <w:rPr>
                <w:rFonts w:ascii="Times New Roman" w:hAnsi="Times New Roman" w:cs="Times New Roman"/>
                <w:sz w:val="24"/>
                <w:szCs w:val="24"/>
              </w:rPr>
              <w:t>training</w:t>
            </w:r>
            <w:r>
              <w:rPr>
                <w:rFonts w:ascii="Times New Roman" w:hAnsi="Times New Roman" w:cs="Times New Roman"/>
                <w:sz w:val="24"/>
                <w:szCs w:val="24"/>
              </w:rPr>
              <w:t xml:space="preserve"> course</w:t>
            </w:r>
            <w:r w:rsidR="00214F61" w:rsidRPr="0049607B">
              <w:rPr>
                <w:rFonts w:ascii="Times New Roman" w:hAnsi="Times New Roman" w:cs="Times New Roman"/>
                <w:sz w:val="24"/>
                <w:szCs w:val="24"/>
              </w:rPr>
              <w:t xml:space="preserve"> </w:t>
            </w:r>
            <w:r>
              <w:rPr>
                <w:rFonts w:ascii="Times New Roman" w:hAnsi="Times New Roman" w:cs="Times New Roman"/>
                <w:sz w:val="24"/>
                <w:szCs w:val="24"/>
              </w:rPr>
              <w:t>to the members in the Public Service</w:t>
            </w:r>
            <w:r w:rsidR="00214F61" w:rsidRPr="0049607B">
              <w:rPr>
                <w:rFonts w:ascii="Times New Roman" w:hAnsi="Times New Roman" w:cs="Times New Roman"/>
                <w:sz w:val="24"/>
                <w:szCs w:val="24"/>
              </w:rPr>
              <w:t>.</w:t>
            </w:r>
          </w:p>
          <w:p w14:paraId="6F0935B5" w14:textId="77777777" w:rsidR="00214F61" w:rsidRPr="0049607B" w:rsidRDefault="00214F61" w:rsidP="000B74E1">
            <w:pPr>
              <w:rPr>
                <w:rFonts w:ascii="Times New Roman" w:hAnsi="Times New Roman" w:cs="Times New Roman"/>
                <w:sz w:val="24"/>
                <w:szCs w:val="24"/>
              </w:rPr>
            </w:pPr>
          </w:p>
        </w:tc>
        <w:tc>
          <w:tcPr>
            <w:tcW w:w="3060" w:type="dxa"/>
          </w:tcPr>
          <w:p w14:paraId="4F5E4622" w14:textId="77777777" w:rsidR="00214F61" w:rsidRPr="0049607B" w:rsidRDefault="00214F61">
            <w:pPr>
              <w:rPr>
                <w:rFonts w:ascii="Times New Roman" w:hAnsi="Times New Roman" w:cs="Times New Roman"/>
              </w:rPr>
            </w:pPr>
            <w:r w:rsidRPr="0049607B">
              <w:rPr>
                <w:rFonts w:ascii="Times New Roman" w:hAnsi="Times New Roman" w:cs="Times New Roman"/>
                <w:sz w:val="24"/>
                <w:szCs w:val="24"/>
              </w:rPr>
              <w:t>July – August 2025</w:t>
            </w:r>
          </w:p>
        </w:tc>
      </w:tr>
      <w:tr w:rsidR="00214F61" w14:paraId="5F7C1BC8" w14:textId="77777777" w:rsidTr="003E2A23">
        <w:tc>
          <w:tcPr>
            <w:tcW w:w="1908" w:type="dxa"/>
            <w:vMerge/>
          </w:tcPr>
          <w:p w14:paraId="3DD95940" w14:textId="77777777" w:rsidR="00214F61" w:rsidRPr="00E52E75" w:rsidRDefault="00214F61" w:rsidP="00595EFB">
            <w:pPr>
              <w:spacing w:before="100" w:beforeAutospacing="1" w:after="100" w:afterAutospacing="1"/>
              <w:outlineLvl w:val="1"/>
              <w:rPr>
                <w:rFonts w:ascii="Times New Roman" w:eastAsia="Times New Roman" w:hAnsi="Times New Roman" w:cs="Times New Roman"/>
                <w:b/>
                <w:bCs/>
                <w:sz w:val="28"/>
                <w:szCs w:val="28"/>
                <w:lang w:eastAsia="en-ZW"/>
              </w:rPr>
            </w:pPr>
          </w:p>
        </w:tc>
        <w:tc>
          <w:tcPr>
            <w:tcW w:w="2610" w:type="dxa"/>
            <w:vMerge/>
          </w:tcPr>
          <w:p w14:paraId="5641C9AF"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34E32BD2"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Mainstream OSH issues in procurement to ensure safe working environments.</w:t>
            </w:r>
          </w:p>
        </w:tc>
        <w:tc>
          <w:tcPr>
            <w:tcW w:w="3060" w:type="dxa"/>
          </w:tcPr>
          <w:p w14:paraId="0A14EAB0" w14:textId="77777777" w:rsidR="00214F61" w:rsidRPr="0049607B" w:rsidRDefault="00214F61">
            <w:pPr>
              <w:rPr>
                <w:rFonts w:ascii="Times New Roman" w:hAnsi="Times New Roman" w:cs="Times New Roman"/>
              </w:rPr>
            </w:pPr>
            <w:r w:rsidRPr="0049607B">
              <w:rPr>
                <w:rFonts w:ascii="Times New Roman" w:hAnsi="Times New Roman" w:cs="Times New Roman"/>
                <w:sz w:val="24"/>
                <w:szCs w:val="24"/>
              </w:rPr>
              <w:t>July – August 2025</w:t>
            </w:r>
          </w:p>
        </w:tc>
      </w:tr>
      <w:tr w:rsidR="00214F61" w14:paraId="64F5D72F" w14:textId="77777777" w:rsidTr="003E2A23">
        <w:tc>
          <w:tcPr>
            <w:tcW w:w="1908" w:type="dxa"/>
            <w:vMerge/>
          </w:tcPr>
          <w:p w14:paraId="3742AA30"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1387C7CF"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5B0917E7"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Develop a circular for sanctions on OSH violations</w:t>
            </w:r>
          </w:p>
        </w:tc>
        <w:tc>
          <w:tcPr>
            <w:tcW w:w="3060" w:type="dxa"/>
          </w:tcPr>
          <w:p w14:paraId="06E6F29B" w14:textId="77777777" w:rsidR="00214F61" w:rsidRPr="0049607B" w:rsidRDefault="00214F61">
            <w:pPr>
              <w:rPr>
                <w:rFonts w:ascii="Times New Roman" w:hAnsi="Times New Roman" w:cs="Times New Roman"/>
              </w:rPr>
            </w:pPr>
            <w:r w:rsidRPr="0049607B">
              <w:rPr>
                <w:rFonts w:ascii="Times New Roman" w:hAnsi="Times New Roman" w:cs="Times New Roman"/>
                <w:sz w:val="24"/>
                <w:szCs w:val="24"/>
              </w:rPr>
              <w:t>July – August 2025</w:t>
            </w:r>
          </w:p>
        </w:tc>
      </w:tr>
      <w:tr w:rsidR="00214F61" w14:paraId="4FD83ED6" w14:textId="77777777" w:rsidTr="003E2A23">
        <w:tc>
          <w:tcPr>
            <w:tcW w:w="1908" w:type="dxa"/>
            <w:vMerge/>
          </w:tcPr>
          <w:p w14:paraId="464D0CBA"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14EE0F91"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0BD7F8E8"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Develop an OSH incident reporting, recording, and investigation system.</w:t>
            </w:r>
          </w:p>
        </w:tc>
        <w:tc>
          <w:tcPr>
            <w:tcW w:w="3060" w:type="dxa"/>
          </w:tcPr>
          <w:p w14:paraId="77749DD7" w14:textId="77777777" w:rsidR="00214F61" w:rsidRPr="0049607B" w:rsidRDefault="00214F61">
            <w:pPr>
              <w:rPr>
                <w:rFonts w:ascii="Times New Roman" w:hAnsi="Times New Roman" w:cs="Times New Roman"/>
              </w:rPr>
            </w:pPr>
            <w:r w:rsidRPr="0049607B">
              <w:rPr>
                <w:rFonts w:ascii="Times New Roman" w:hAnsi="Times New Roman" w:cs="Times New Roman"/>
                <w:sz w:val="24"/>
                <w:szCs w:val="24"/>
              </w:rPr>
              <w:t>July – August 2025</w:t>
            </w:r>
          </w:p>
        </w:tc>
      </w:tr>
      <w:tr w:rsidR="00214F61" w14:paraId="434B7DF8" w14:textId="77777777" w:rsidTr="003E2A23">
        <w:tc>
          <w:tcPr>
            <w:tcW w:w="1908" w:type="dxa"/>
            <w:vMerge/>
          </w:tcPr>
          <w:p w14:paraId="35EF69CA"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3CBA4040"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503FB73C"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Engage the Ministry of Public Service, Labour and Social Welfare on improving workplace injury and disability compensation.</w:t>
            </w:r>
          </w:p>
        </w:tc>
        <w:tc>
          <w:tcPr>
            <w:tcW w:w="3060" w:type="dxa"/>
          </w:tcPr>
          <w:p w14:paraId="3765466C" w14:textId="77777777" w:rsidR="00214F61" w:rsidRPr="0049607B" w:rsidRDefault="00214F61">
            <w:pPr>
              <w:rPr>
                <w:rFonts w:ascii="Times New Roman" w:hAnsi="Times New Roman" w:cs="Times New Roman"/>
              </w:rPr>
            </w:pPr>
            <w:r w:rsidRPr="0049607B">
              <w:rPr>
                <w:rFonts w:ascii="Times New Roman" w:hAnsi="Times New Roman" w:cs="Times New Roman"/>
                <w:sz w:val="24"/>
                <w:szCs w:val="24"/>
              </w:rPr>
              <w:t>July – August 2025</w:t>
            </w:r>
          </w:p>
        </w:tc>
      </w:tr>
      <w:tr w:rsidR="00214F61" w14:paraId="5C5530FC" w14:textId="77777777" w:rsidTr="003E2A23">
        <w:tc>
          <w:tcPr>
            <w:tcW w:w="1908" w:type="dxa"/>
          </w:tcPr>
          <w:p w14:paraId="422C59AD" w14:textId="77777777" w:rsidR="00214F61" w:rsidRPr="00CB285B" w:rsidRDefault="00214F61" w:rsidP="00382243">
            <w:pPr>
              <w:spacing w:before="100" w:beforeAutospacing="1" w:after="100" w:afterAutospacing="1"/>
              <w:outlineLvl w:val="1"/>
              <w:rPr>
                <w:rFonts w:ascii="Times New Roman" w:eastAsia="Times New Roman" w:hAnsi="Times New Roman" w:cs="Times New Roman"/>
                <w:b/>
                <w:bCs/>
                <w:sz w:val="28"/>
                <w:szCs w:val="28"/>
                <w:lang w:eastAsia="en-ZW"/>
              </w:rPr>
            </w:pPr>
            <w:r w:rsidRPr="00CB285B">
              <w:rPr>
                <w:rFonts w:ascii="Times New Roman" w:eastAsia="Times New Roman" w:hAnsi="Times New Roman" w:cs="Times New Roman"/>
                <w:b/>
                <w:bCs/>
                <w:sz w:val="28"/>
                <w:szCs w:val="28"/>
                <w:lang w:eastAsia="en-ZW"/>
              </w:rPr>
              <w:t>Q4</w:t>
            </w:r>
          </w:p>
        </w:tc>
        <w:tc>
          <w:tcPr>
            <w:tcW w:w="2610" w:type="dxa"/>
            <w:vMerge/>
          </w:tcPr>
          <w:p w14:paraId="3A791FBC"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53C339A0" w14:textId="77777777" w:rsidR="00214F61" w:rsidRPr="00E13FCC" w:rsidRDefault="00214F61" w:rsidP="000B74E1">
            <w:pPr>
              <w:rPr>
                <w:rFonts w:ascii="Times New Roman" w:hAnsi="Times New Roman" w:cs="Times New Roman"/>
                <w:color w:val="FF0000"/>
                <w:sz w:val="24"/>
                <w:szCs w:val="24"/>
              </w:rPr>
            </w:pPr>
            <w:r w:rsidRPr="00E13FCC">
              <w:rPr>
                <w:rFonts w:ascii="Times New Roman" w:hAnsi="Times New Roman" w:cs="Times New Roman"/>
                <w:color w:val="FF0000"/>
                <w:sz w:val="24"/>
                <w:szCs w:val="24"/>
              </w:rPr>
              <w:t>Develop an OSH policy for the Public Service.</w:t>
            </w:r>
          </w:p>
        </w:tc>
        <w:tc>
          <w:tcPr>
            <w:tcW w:w="3060" w:type="dxa"/>
          </w:tcPr>
          <w:p w14:paraId="03869029" w14:textId="77777777" w:rsidR="00214F61" w:rsidRPr="0049607B" w:rsidRDefault="00214F61" w:rsidP="000B74E1">
            <w:pPr>
              <w:rPr>
                <w:rFonts w:ascii="Times New Roman" w:hAnsi="Times New Roman" w:cs="Times New Roman"/>
                <w:sz w:val="24"/>
                <w:szCs w:val="24"/>
              </w:rPr>
            </w:pPr>
            <w:r w:rsidRPr="00E13FCC">
              <w:rPr>
                <w:rFonts w:ascii="Times New Roman" w:hAnsi="Times New Roman" w:cs="Times New Roman"/>
                <w:color w:val="FF0000"/>
                <w:sz w:val="24"/>
                <w:szCs w:val="24"/>
              </w:rPr>
              <w:t>September-December 2025</w:t>
            </w:r>
          </w:p>
        </w:tc>
      </w:tr>
      <w:tr w:rsidR="00214F61" w14:paraId="775A2731" w14:textId="77777777" w:rsidTr="003E2A23">
        <w:tc>
          <w:tcPr>
            <w:tcW w:w="1908" w:type="dxa"/>
          </w:tcPr>
          <w:p w14:paraId="4B452750" w14:textId="77777777" w:rsidR="00214F61" w:rsidRDefault="00214F61" w:rsidP="00382243">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3701F3E4"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60F644C6"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Performance assessment on OSH across MDAs.</w:t>
            </w:r>
          </w:p>
        </w:tc>
        <w:tc>
          <w:tcPr>
            <w:tcW w:w="3060" w:type="dxa"/>
          </w:tcPr>
          <w:p w14:paraId="62B93CB0" w14:textId="77777777" w:rsidR="00214F61" w:rsidRPr="0049607B" w:rsidRDefault="00214F61" w:rsidP="00590D9A">
            <w:pPr>
              <w:rPr>
                <w:rFonts w:ascii="Times New Roman" w:hAnsi="Times New Roman" w:cs="Times New Roman"/>
                <w:sz w:val="24"/>
                <w:szCs w:val="24"/>
              </w:rPr>
            </w:pPr>
            <w:r w:rsidRPr="0049607B">
              <w:rPr>
                <w:rFonts w:ascii="Times New Roman" w:hAnsi="Times New Roman" w:cs="Times New Roman"/>
                <w:sz w:val="24"/>
                <w:szCs w:val="24"/>
              </w:rPr>
              <w:t>September- December 2025</w:t>
            </w:r>
          </w:p>
        </w:tc>
      </w:tr>
      <w:tr w:rsidR="00214F61" w14:paraId="0E5C0283" w14:textId="77777777" w:rsidTr="003E2A23">
        <w:tc>
          <w:tcPr>
            <w:tcW w:w="1908" w:type="dxa"/>
          </w:tcPr>
          <w:p w14:paraId="589E7B49" w14:textId="77777777" w:rsidR="00214F61" w:rsidRDefault="00214F61" w:rsidP="00382243">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52EC7C5B"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556B8AEB"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Facilitate engagement on including public sector workers in the Accident Prevention and Compensation Scheme under NSSA.</w:t>
            </w:r>
          </w:p>
        </w:tc>
        <w:tc>
          <w:tcPr>
            <w:tcW w:w="3060" w:type="dxa"/>
          </w:tcPr>
          <w:p w14:paraId="19BD4DBD" w14:textId="77777777" w:rsidR="00214F61" w:rsidRPr="0049607B" w:rsidRDefault="00214F61" w:rsidP="00590D9A">
            <w:pPr>
              <w:rPr>
                <w:rFonts w:ascii="Times New Roman" w:hAnsi="Times New Roman" w:cs="Times New Roman"/>
                <w:sz w:val="24"/>
                <w:szCs w:val="24"/>
              </w:rPr>
            </w:pPr>
            <w:r w:rsidRPr="0049607B">
              <w:rPr>
                <w:rFonts w:ascii="Times New Roman" w:hAnsi="Times New Roman" w:cs="Times New Roman"/>
                <w:sz w:val="24"/>
                <w:szCs w:val="24"/>
              </w:rPr>
              <w:t>September- December 2025</w:t>
            </w:r>
          </w:p>
        </w:tc>
      </w:tr>
      <w:tr w:rsidR="00214F61" w14:paraId="1B3852ED" w14:textId="77777777" w:rsidTr="003E2A23">
        <w:tc>
          <w:tcPr>
            <w:tcW w:w="1908" w:type="dxa"/>
          </w:tcPr>
          <w:p w14:paraId="7AD90D90" w14:textId="77777777" w:rsidR="00214F61" w:rsidRDefault="00214F61" w:rsidP="00382243">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73EA536E"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7F8FA88E"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Launch the OSH policy</w:t>
            </w:r>
          </w:p>
        </w:tc>
        <w:tc>
          <w:tcPr>
            <w:tcW w:w="3060" w:type="dxa"/>
          </w:tcPr>
          <w:p w14:paraId="45424AB1"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September- December 2025</w:t>
            </w:r>
          </w:p>
        </w:tc>
      </w:tr>
      <w:tr w:rsidR="00214F61" w14:paraId="52F62B60" w14:textId="77777777" w:rsidTr="003E2A23">
        <w:tc>
          <w:tcPr>
            <w:tcW w:w="1908" w:type="dxa"/>
          </w:tcPr>
          <w:p w14:paraId="5AD213C8" w14:textId="77777777" w:rsidR="00214F61" w:rsidRDefault="00214F61" w:rsidP="00382243">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2610" w:type="dxa"/>
            <w:vMerge/>
          </w:tcPr>
          <w:p w14:paraId="484DB6A6" w14:textId="77777777" w:rsidR="00214F61" w:rsidRDefault="00214F61" w:rsidP="00595EFB">
            <w:pPr>
              <w:spacing w:before="100" w:beforeAutospacing="1" w:after="100" w:afterAutospacing="1"/>
              <w:outlineLvl w:val="1"/>
              <w:rPr>
                <w:rFonts w:ascii="Times New Roman" w:eastAsia="Times New Roman" w:hAnsi="Times New Roman" w:cs="Times New Roman"/>
                <w:b/>
                <w:bCs/>
                <w:sz w:val="36"/>
                <w:szCs w:val="36"/>
                <w:lang w:eastAsia="en-ZW"/>
              </w:rPr>
            </w:pPr>
          </w:p>
        </w:tc>
        <w:tc>
          <w:tcPr>
            <w:tcW w:w="6390" w:type="dxa"/>
          </w:tcPr>
          <w:p w14:paraId="6864D3B9"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Inclusion of OSH matters in MDA strategic plans and budgets</w:t>
            </w:r>
          </w:p>
        </w:tc>
        <w:tc>
          <w:tcPr>
            <w:tcW w:w="3060" w:type="dxa"/>
          </w:tcPr>
          <w:p w14:paraId="7F1B3CBD" w14:textId="77777777" w:rsidR="00214F61" w:rsidRPr="0049607B" w:rsidRDefault="00214F61" w:rsidP="000B74E1">
            <w:pPr>
              <w:rPr>
                <w:rFonts w:ascii="Times New Roman" w:hAnsi="Times New Roman" w:cs="Times New Roman"/>
                <w:sz w:val="24"/>
                <w:szCs w:val="24"/>
              </w:rPr>
            </w:pPr>
            <w:r w:rsidRPr="0049607B">
              <w:rPr>
                <w:rFonts w:ascii="Times New Roman" w:hAnsi="Times New Roman" w:cs="Times New Roman"/>
                <w:sz w:val="24"/>
                <w:szCs w:val="24"/>
              </w:rPr>
              <w:t>September- December 2025</w:t>
            </w:r>
          </w:p>
        </w:tc>
      </w:tr>
    </w:tbl>
    <w:p w14:paraId="48EAE082" w14:textId="77777777" w:rsidR="00214F61" w:rsidRPr="00595EFB" w:rsidRDefault="00214F61" w:rsidP="00214F61">
      <w:pPr>
        <w:spacing w:before="100" w:beforeAutospacing="1" w:after="100" w:afterAutospacing="1"/>
        <w:jc w:val="both"/>
        <w:rPr>
          <w:rFonts w:ascii="Times New Roman" w:eastAsia="Times New Roman" w:hAnsi="Times New Roman" w:cs="Times New Roman"/>
          <w:sz w:val="24"/>
          <w:szCs w:val="24"/>
          <w:lang w:eastAsia="en-ZW"/>
        </w:rPr>
      </w:pPr>
      <w:r w:rsidRPr="00595EFB">
        <w:rPr>
          <w:rFonts w:ascii="Times New Roman" w:eastAsia="Times New Roman" w:hAnsi="Times New Roman" w:cs="Times New Roman"/>
          <w:sz w:val="24"/>
          <w:szCs w:val="24"/>
          <w:lang w:eastAsia="en-ZW"/>
        </w:rPr>
        <w:t xml:space="preserve">This roadmap provides a structured approach to </w:t>
      </w:r>
      <w:r>
        <w:rPr>
          <w:rFonts w:ascii="Times New Roman" w:eastAsia="Times New Roman" w:hAnsi="Times New Roman" w:cs="Times New Roman"/>
          <w:sz w:val="24"/>
          <w:szCs w:val="24"/>
          <w:lang w:eastAsia="en-ZW"/>
        </w:rPr>
        <w:t>in coming up with</w:t>
      </w:r>
      <w:r w:rsidRPr="00595EFB">
        <w:rPr>
          <w:rFonts w:ascii="Times New Roman" w:eastAsia="Times New Roman" w:hAnsi="Times New Roman" w:cs="Times New Roman"/>
          <w:sz w:val="24"/>
          <w:szCs w:val="24"/>
          <w:lang w:eastAsia="en-ZW"/>
        </w:rPr>
        <w:t xml:space="preserve"> </w:t>
      </w:r>
      <w:r w:rsidRPr="00595EFB">
        <w:rPr>
          <w:rFonts w:ascii="Times New Roman" w:eastAsia="Times New Roman" w:hAnsi="Times New Roman" w:cs="Times New Roman"/>
          <w:b/>
          <w:bCs/>
          <w:sz w:val="24"/>
          <w:szCs w:val="24"/>
          <w:lang w:eastAsia="en-ZW"/>
        </w:rPr>
        <w:t xml:space="preserve">Occupational Safety and Health Policy and </w:t>
      </w:r>
      <w:r>
        <w:rPr>
          <w:rFonts w:ascii="Times New Roman" w:eastAsia="Times New Roman" w:hAnsi="Times New Roman" w:cs="Times New Roman"/>
          <w:b/>
          <w:bCs/>
          <w:sz w:val="24"/>
          <w:szCs w:val="24"/>
          <w:lang w:eastAsia="en-ZW"/>
        </w:rPr>
        <w:t>Capacity building</w:t>
      </w:r>
      <w:r w:rsidRPr="00595EFB">
        <w:rPr>
          <w:rFonts w:ascii="Times New Roman" w:eastAsia="Times New Roman" w:hAnsi="Times New Roman" w:cs="Times New Roman"/>
          <w:b/>
          <w:bCs/>
          <w:sz w:val="24"/>
          <w:szCs w:val="24"/>
          <w:lang w:eastAsia="en-ZW"/>
        </w:rPr>
        <w:t xml:space="preserve"> Program</w:t>
      </w:r>
      <w:r w:rsidRPr="00595EFB">
        <w:rPr>
          <w:rFonts w:ascii="Times New Roman" w:eastAsia="Times New Roman" w:hAnsi="Times New Roman" w:cs="Times New Roman"/>
          <w:sz w:val="24"/>
          <w:szCs w:val="24"/>
          <w:lang w:eastAsia="en-ZW"/>
        </w:rPr>
        <w:t>, ensuring compliance, reducing risks, and fostering a culture of safety</w:t>
      </w:r>
      <w:r>
        <w:rPr>
          <w:rFonts w:ascii="Times New Roman" w:eastAsia="Times New Roman" w:hAnsi="Times New Roman" w:cs="Times New Roman"/>
          <w:sz w:val="24"/>
          <w:szCs w:val="24"/>
          <w:lang w:eastAsia="en-ZW"/>
        </w:rPr>
        <w:t xml:space="preserve"> and health</w:t>
      </w:r>
      <w:r w:rsidRPr="00595EFB">
        <w:rPr>
          <w:rFonts w:ascii="Times New Roman" w:eastAsia="Times New Roman" w:hAnsi="Times New Roman" w:cs="Times New Roman"/>
          <w:sz w:val="24"/>
          <w:szCs w:val="24"/>
          <w:lang w:eastAsia="en-ZW"/>
        </w:rPr>
        <w:t xml:space="preserve"> in the workplace.</w:t>
      </w:r>
    </w:p>
    <w:p w14:paraId="75B3C4DF" w14:textId="77777777" w:rsidR="00086F34" w:rsidRDefault="00086F34" w:rsidP="00595EFB">
      <w:pPr>
        <w:spacing w:before="100" w:beforeAutospacing="1" w:after="100" w:afterAutospacing="1" w:line="240" w:lineRule="auto"/>
        <w:outlineLvl w:val="1"/>
        <w:rPr>
          <w:rFonts w:ascii="Times New Roman" w:eastAsia="Times New Roman" w:hAnsi="Times New Roman" w:cs="Times New Roman"/>
          <w:b/>
          <w:bCs/>
          <w:sz w:val="36"/>
          <w:szCs w:val="36"/>
          <w:lang w:eastAsia="en-ZW"/>
        </w:rPr>
      </w:pPr>
    </w:p>
    <w:p w14:paraId="0C94A390" w14:textId="77777777" w:rsidR="00214F61" w:rsidRDefault="00214F61" w:rsidP="00595EFB">
      <w:pPr>
        <w:spacing w:before="100" w:beforeAutospacing="1" w:after="100" w:afterAutospacing="1" w:line="240" w:lineRule="auto"/>
        <w:outlineLvl w:val="1"/>
        <w:rPr>
          <w:rFonts w:ascii="Times New Roman" w:eastAsia="Times New Roman" w:hAnsi="Times New Roman" w:cs="Times New Roman"/>
          <w:b/>
          <w:bCs/>
          <w:sz w:val="36"/>
          <w:szCs w:val="36"/>
          <w:lang w:eastAsia="en-ZW"/>
        </w:rPr>
        <w:sectPr w:rsidR="00214F61" w:rsidSect="00382243">
          <w:pgSz w:w="16838" w:h="11906" w:orient="landscape"/>
          <w:pgMar w:top="1440" w:right="1440" w:bottom="1440" w:left="1440" w:header="720" w:footer="720" w:gutter="0"/>
          <w:cols w:space="720"/>
          <w:docGrid w:linePitch="360"/>
        </w:sectPr>
      </w:pPr>
    </w:p>
    <w:p w14:paraId="3D538B3A" w14:textId="77777777" w:rsidR="000104BF" w:rsidRPr="000104BF" w:rsidRDefault="000104BF" w:rsidP="000104BF">
      <w:pPr>
        <w:jc w:val="both"/>
        <w:rPr>
          <w:rFonts w:ascii="Garamond" w:hAnsi="Garamond"/>
          <w:b/>
          <w:bCs/>
          <w:sz w:val="28"/>
          <w:szCs w:val="28"/>
        </w:rPr>
      </w:pPr>
      <w:r w:rsidRPr="000104BF">
        <w:rPr>
          <w:rFonts w:ascii="Garamond" w:hAnsi="Garamond"/>
          <w:b/>
          <w:bCs/>
          <w:sz w:val="28"/>
          <w:szCs w:val="28"/>
        </w:rPr>
        <w:lastRenderedPageBreak/>
        <w:t>5. Expected Outcomes</w:t>
      </w:r>
    </w:p>
    <w:p w14:paraId="49110796" w14:textId="77777777" w:rsidR="000104BF" w:rsidRPr="000104BF" w:rsidRDefault="000104BF" w:rsidP="000104BF">
      <w:pPr>
        <w:jc w:val="both"/>
        <w:rPr>
          <w:rFonts w:ascii="Garamond" w:hAnsi="Garamond"/>
          <w:sz w:val="28"/>
          <w:szCs w:val="28"/>
        </w:rPr>
      </w:pPr>
      <w:r w:rsidRPr="000104BF">
        <w:rPr>
          <w:rFonts w:ascii="Garamond" w:hAnsi="Garamond"/>
          <w:sz w:val="28"/>
          <w:szCs w:val="28"/>
        </w:rPr>
        <w:t>By following this roadmap, the public service sector is expected to achieve the following outcomes:</w:t>
      </w:r>
    </w:p>
    <w:p w14:paraId="2D5CE554" w14:textId="77777777" w:rsidR="000104BF" w:rsidRPr="000104BF" w:rsidRDefault="000104BF" w:rsidP="000104BF">
      <w:pPr>
        <w:numPr>
          <w:ilvl w:val="0"/>
          <w:numId w:val="6"/>
        </w:numPr>
        <w:spacing w:after="160" w:line="259" w:lineRule="auto"/>
        <w:jc w:val="both"/>
        <w:rPr>
          <w:rFonts w:ascii="Garamond" w:hAnsi="Garamond"/>
          <w:sz w:val="28"/>
          <w:szCs w:val="28"/>
        </w:rPr>
      </w:pPr>
      <w:r w:rsidRPr="000104BF">
        <w:rPr>
          <w:rFonts w:ascii="Garamond" w:hAnsi="Garamond"/>
          <w:b/>
          <w:bCs/>
          <w:sz w:val="28"/>
          <w:szCs w:val="28"/>
        </w:rPr>
        <w:t>Reduction in Workplace Accidents and Injuries:</w:t>
      </w:r>
      <w:r w:rsidRPr="000104BF">
        <w:rPr>
          <w:rFonts w:ascii="Garamond" w:hAnsi="Garamond"/>
          <w:sz w:val="28"/>
          <w:szCs w:val="28"/>
        </w:rPr>
        <w:t xml:space="preserve"> Proactive risk management and training programs will significantly lower incidents of occupational injuries and illnesses.</w:t>
      </w:r>
    </w:p>
    <w:p w14:paraId="5FD68734" w14:textId="77777777" w:rsidR="000104BF" w:rsidRPr="000104BF" w:rsidRDefault="000104BF" w:rsidP="000104BF">
      <w:pPr>
        <w:numPr>
          <w:ilvl w:val="0"/>
          <w:numId w:val="6"/>
        </w:numPr>
        <w:spacing w:after="160" w:line="259" w:lineRule="auto"/>
        <w:jc w:val="both"/>
        <w:rPr>
          <w:rFonts w:ascii="Garamond" w:hAnsi="Garamond"/>
          <w:sz w:val="28"/>
          <w:szCs w:val="28"/>
        </w:rPr>
      </w:pPr>
      <w:r w:rsidRPr="000104BF">
        <w:rPr>
          <w:rFonts w:ascii="Garamond" w:hAnsi="Garamond"/>
          <w:b/>
          <w:bCs/>
          <w:sz w:val="28"/>
          <w:szCs w:val="28"/>
        </w:rPr>
        <w:t>Improved Employee Productivity and Engagement:</w:t>
      </w:r>
      <w:r w:rsidRPr="000104BF">
        <w:rPr>
          <w:rFonts w:ascii="Garamond" w:hAnsi="Garamond"/>
          <w:sz w:val="28"/>
          <w:szCs w:val="28"/>
        </w:rPr>
        <w:t xml:space="preserve"> A safe work environment fosters job satisfaction, leading to improved performance.</w:t>
      </w:r>
    </w:p>
    <w:p w14:paraId="440DBEDE" w14:textId="77777777" w:rsidR="000104BF" w:rsidRPr="000104BF" w:rsidRDefault="000104BF" w:rsidP="000104BF">
      <w:pPr>
        <w:numPr>
          <w:ilvl w:val="0"/>
          <w:numId w:val="6"/>
        </w:numPr>
        <w:spacing w:after="160" w:line="259" w:lineRule="auto"/>
        <w:jc w:val="both"/>
        <w:rPr>
          <w:rFonts w:ascii="Garamond" w:hAnsi="Garamond"/>
          <w:sz w:val="28"/>
          <w:szCs w:val="28"/>
        </w:rPr>
      </w:pPr>
      <w:r w:rsidRPr="000104BF">
        <w:rPr>
          <w:rFonts w:ascii="Garamond" w:hAnsi="Garamond"/>
          <w:b/>
          <w:bCs/>
          <w:sz w:val="28"/>
          <w:szCs w:val="28"/>
        </w:rPr>
        <w:t>Enhanced Compliance with OSH Regulations:</w:t>
      </w:r>
      <w:r w:rsidRPr="000104BF">
        <w:rPr>
          <w:rFonts w:ascii="Garamond" w:hAnsi="Garamond"/>
          <w:sz w:val="28"/>
          <w:szCs w:val="28"/>
        </w:rPr>
        <w:t xml:space="preserve"> Strengthened governance structures will ensure adherence to national and international OSH standards.</w:t>
      </w:r>
    </w:p>
    <w:p w14:paraId="5E60107B" w14:textId="77777777" w:rsidR="000104BF" w:rsidRPr="000104BF" w:rsidRDefault="000104BF" w:rsidP="000104BF">
      <w:pPr>
        <w:numPr>
          <w:ilvl w:val="0"/>
          <w:numId w:val="6"/>
        </w:numPr>
        <w:spacing w:after="160" w:line="259" w:lineRule="auto"/>
        <w:jc w:val="both"/>
        <w:rPr>
          <w:rFonts w:ascii="Garamond" w:hAnsi="Garamond"/>
          <w:sz w:val="28"/>
          <w:szCs w:val="28"/>
        </w:rPr>
      </w:pPr>
      <w:r w:rsidRPr="000104BF">
        <w:rPr>
          <w:rFonts w:ascii="Garamond" w:hAnsi="Garamond"/>
          <w:b/>
          <w:bCs/>
          <w:sz w:val="28"/>
          <w:szCs w:val="28"/>
        </w:rPr>
        <w:t>Greater Awareness and Proactive Safety Culture:</w:t>
      </w:r>
      <w:r w:rsidRPr="000104BF">
        <w:rPr>
          <w:rFonts w:ascii="Garamond" w:hAnsi="Garamond"/>
          <w:sz w:val="28"/>
          <w:szCs w:val="28"/>
        </w:rPr>
        <w:t xml:space="preserve"> Employees and management will be more conscious of safety and actively participate in OSH initiatives.</w:t>
      </w:r>
    </w:p>
    <w:p w14:paraId="2665239D" w14:textId="77777777" w:rsidR="000104BF" w:rsidRPr="000104BF" w:rsidRDefault="000104BF" w:rsidP="000104BF">
      <w:pPr>
        <w:numPr>
          <w:ilvl w:val="0"/>
          <w:numId w:val="6"/>
        </w:numPr>
        <w:spacing w:after="160" w:line="259" w:lineRule="auto"/>
        <w:jc w:val="both"/>
        <w:rPr>
          <w:rFonts w:ascii="Garamond" w:hAnsi="Garamond"/>
          <w:sz w:val="28"/>
          <w:szCs w:val="28"/>
        </w:rPr>
      </w:pPr>
      <w:r w:rsidRPr="000104BF">
        <w:rPr>
          <w:rFonts w:ascii="Garamond" w:hAnsi="Garamond"/>
          <w:b/>
          <w:bCs/>
          <w:sz w:val="28"/>
          <w:szCs w:val="28"/>
        </w:rPr>
        <w:t>Improved Workplace Ergonomics and Mental Well-being:</w:t>
      </w:r>
      <w:r w:rsidRPr="000104BF">
        <w:rPr>
          <w:rFonts w:ascii="Garamond" w:hAnsi="Garamond"/>
          <w:sz w:val="28"/>
          <w:szCs w:val="28"/>
        </w:rPr>
        <w:t xml:space="preserve"> Implementation of ergonomic designs and mental health programs will lead to healthier workspaces.</w:t>
      </w:r>
    </w:p>
    <w:p w14:paraId="11140B37" w14:textId="77777777" w:rsidR="000104BF" w:rsidRPr="000104BF" w:rsidRDefault="000104BF" w:rsidP="000104BF">
      <w:pPr>
        <w:jc w:val="both"/>
        <w:rPr>
          <w:rFonts w:ascii="Garamond" w:hAnsi="Garamond"/>
          <w:b/>
          <w:bCs/>
          <w:sz w:val="28"/>
          <w:szCs w:val="28"/>
        </w:rPr>
      </w:pPr>
      <w:r w:rsidRPr="000104BF">
        <w:rPr>
          <w:rFonts w:ascii="Garamond" w:hAnsi="Garamond"/>
          <w:b/>
          <w:bCs/>
          <w:sz w:val="28"/>
          <w:szCs w:val="28"/>
        </w:rPr>
        <w:t>6. Conclusion</w:t>
      </w:r>
    </w:p>
    <w:p w14:paraId="48FEF3E7" w14:textId="77777777" w:rsidR="000104BF" w:rsidRPr="000104BF" w:rsidRDefault="000104BF" w:rsidP="000104BF">
      <w:pPr>
        <w:jc w:val="both"/>
        <w:rPr>
          <w:rFonts w:ascii="Garamond" w:hAnsi="Garamond"/>
          <w:sz w:val="28"/>
          <w:szCs w:val="28"/>
        </w:rPr>
      </w:pPr>
      <w:r w:rsidRPr="000104BF">
        <w:rPr>
          <w:rFonts w:ascii="Garamond" w:hAnsi="Garamond"/>
          <w:sz w:val="28"/>
          <w:szCs w:val="28"/>
        </w:rPr>
        <w:t>A robust Occupational Safety and Health roadmap is essential for the public service sector to create safer workplaces, improve employee well-being, and enhance overall organizational efficiency. By systematically addressing risk assessment, training, policy enforcement, and technology integration, the roadmap provides a structured pathway to achieving a sustainable and safety-conscious work environment. Implementing this roadmap requires strong leadership commitment, interdepartmental collaboration, and continuous evaluation to adapt to emerging workplace risks. With a well-executed plan, the public service can serve as a model for occupational safety and health excellence in Zimbabwe.</w:t>
      </w:r>
    </w:p>
    <w:p w14:paraId="77DFC439" w14:textId="77777777" w:rsidR="00595EFB" w:rsidRPr="000104BF" w:rsidRDefault="00595EFB">
      <w:pPr>
        <w:rPr>
          <w:rFonts w:ascii="Garamond" w:hAnsi="Garamond"/>
          <w:sz w:val="28"/>
          <w:szCs w:val="28"/>
        </w:rPr>
      </w:pPr>
    </w:p>
    <w:sectPr w:rsidR="00595EFB" w:rsidRPr="000104BF" w:rsidSect="00214F61">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2C78A" w14:textId="77777777" w:rsidR="00AE38A9" w:rsidRDefault="00AE38A9" w:rsidP="00BE437F">
      <w:pPr>
        <w:spacing w:after="0" w:line="240" w:lineRule="auto"/>
      </w:pPr>
      <w:r>
        <w:separator/>
      </w:r>
    </w:p>
  </w:endnote>
  <w:endnote w:type="continuationSeparator" w:id="0">
    <w:p w14:paraId="5C7A1413" w14:textId="77777777" w:rsidR="00AE38A9" w:rsidRDefault="00AE38A9" w:rsidP="00BE43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6872827"/>
      <w:docPartObj>
        <w:docPartGallery w:val="Page Numbers (Bottom of Page)"/>
        <w:docPartUnique/>
      </w:docPartObj>
    </w:sdtPr>
    <w:sdtContent>
      <w:p w14:paraId="7D38C96E" w14:textId="77777777" w:rsidR="00BE437F" w:rsidRDefault="00D110FF">
        <w:pPr>
          <w:pStyle w:val="Footer"/>
          <w:jc w:val="center"/>
        </w:pPr>
        <w:r>
          <w:fldChar w:fldCharType="begin"/>
        </w:r>
        <w:r>
          <w:instrText xml:space="preserve"> PAGE   \* MERGEFORMAT </w:instrText>
        </w:r>
        <w:r>
          <w:fldChar w:fldCharType="separate"/>
        </w:r>
        <w:r w:rsidR="000F6709">
          <w:rPr>
            <w:noProof/>
          </w:rPr>
          <w:t>1</w:t>
        </w:r>
        <w:r>
          <w:rPr>
            <w:noProof/>
          </w:rPr>
          <w:fldChar w:fldCharType="end"/>
        </w:r>
      </w:p>
    </w:sdtContent>
  </w:sdt>
  <w:p w14:paraId="0694886F" w14:textId="77777777" w:rsidR="00BE437F" w:rsidRDefault="00BE43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CA15D" w14:textId="77777777" w:rsidR="00AE38A9" w:rsidRDefault="00AE38A9" w:rsidP="00BE437F">
      <w:pPr>
        <w:spacing w:after="0" w:line="240" w:lineRule="auto"/>
      </w:pPr>
      <w:r>
        <w:separator/>
      </w:r>
    </w:p>
  </w:footnote>
  <w:footnote w:type="continuationSeparator" w:id="0">
    <w:p w14:paraId="024B3C0F" w14:textId="77777777" w:rsidR="00AE38A9" w:rsidRDefault="00AE38A9" w:rsidP="00BE43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87223F"/>
    <w:multiLevelType w:val="multilevel"/>
    <w:tmpl w:val="E6F0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66487E"/>
    <w:multiLevelType w:val="multilevel"/>
    <w:tmpl w:val="8BACC0F2"/>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9305F87"/>
    <w:multiLevelType w:val="multilevel"/>
    <w:tmpl w:val="92DA2E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CEA3D80"/>
    <w:multiLevelType w:val="multilevel"/>
    <w:tmpl w:val="501CBE8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0C330C8"/>
    <w:multiLevelType w:val="multilevel"/>
    <w:tmpl w:val="3E20B73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1B86314"/>
    <w:multiLevelType w:val="multilevel"/>
    <w:tmpl w:val="75E445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5355809">
    <w:abstractNumId w:val="2"/>
  </w:num>
  <w:num w:numId="2" w16cid:durableId="1960449968">
    <w:abstractNumId w:val="1"/>
  </w:num>
  <w:num w:numId="3" w16cid:durableId="6104870">
    <w:abstractNumId w:val="3"/>
  </w:num>
  <w:num w:numId="4" w16cid:durableId="1747729989">
    <w:abstractNumId w:val="5"/>
  </w:num>
  <w:num w:numId="5" w16cid:durableId="2113042383">
    <w:abstractNumId w:val="4"/>
  </w:num>
  <w:num w:numId="6" w16cid:durableId="11928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29F"/>
    <w:rsid w:val="000104BF"/>
    <w:rsid w:val="00086F34"/>
    <w:rsid w:val="000F6709"/>
    <w:rsid w:val="0018450F"/>
    <w:rsid w:val="001969B0"/>
    <w:rsid w:val="00214F61"/>
    <w:rsid w:val="002A7148"/>
    <w:rsid w:val="00382243"/>
    <w:rsid w:val="003972EC"/>
    <w:rsid w:val="003B0F59"/>
    <w:rsid w:val="003E2A23"/>
    <w:rsid w:val="00460A1B"/>
    <w:rsid w:val="00460B69"/>
    <w:rsid w:val="0049607B"/>
    <w:rsid w:val="004E27B4"/>
    <w:rsid w:val="00580DA8"/>
    <w:rsid w:val="00595EFB"/>
    <w:rsid w:val="00737DC2"/>
    <w:rsid w:val="00822B6B"/>
    <w:rsid w:val="00851FFE"/>
    <w:rsid w:val="008F529F"/>
    <w:rsid w:val="009404AF"/>
    <w:rsid w:val="00943CEE"/>
    <w:rsid w:val="009B1DD0"/>
    <w:rsid w:val="00AA3812"/>
    <w:rsid w:val="00AE38A9"/>
    <w:rsid w:val="00B3261C"/>
    <w:rsid w:val="00B95B5C"/>
    <w:rsid w:val="00BA7053"/>
    <w:rsid w:val="00BE437F"/>
    <w:rsid w:val="00C070B8"/>
    <w:rsid w:val="00C23BC9"/>
    <w:rsid w:val="00C52C0B"/>
    <w:rsid w:val="00CB285B"/>
    <w:rsid w:val="00D110FF"/>
    <w:rsid w:val="00DC4393"/>
    <w:rsid w:val="00E13FCC"/>
    <w:rsid w:val="00E52E75"/>
    <w:rsid w:val="00E67EEF"/>
    <w:rsid w:val="00E77193"/>
    <w:rsid w:val="00E96726"/>
    <w:rsid w:val="00EA5824"/>
    <w:rsid w:val="00ED1109"/>
    <w:rsid w:val="00F17230"/>
    <w:rsid w:val="00F55A72"/>
    <w:rsid w:val="00FE292D"/>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B42C7"/>
  <w15:docId w15:val="{E97F2E7C-6EF3-4C8E-94A2-2B00429BA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726"/>
  </w:style>
  <w:style w:type="paragraph" w:styleId="Heading2">
    <w:name w:val="heading 2"/>
    <w:basedOn w:val="Normal"/>
    <w:link w:val="Heading2Char"/>
    <w:uiPriority w:val="9"/>
    <w:qFormat/>
    <w:rsid w:val="008F529F"/>
    <w:pPr>
      <w:spacing w:before="100" w:beforeAutospacing="1" w:after="100" w:afterAutospacing="1" w:line="240" w:lineRule="auto"/>
      <w:outlineLvl w:val="1"/>
    </w:pPr>
    <w:rPr>
      <w:rFonts w:ascii="Times New Roman" w:eastAsia="Times New Roman" w:hAnsi="Times New Roman" w:cs="Times New Roman"/>
      <w:b/>
      <w:bCs/>
      <w:sz w:val="36"/>
      <w:szCs w:val="36"/>
      <w:lang w:eastAsia="en-Z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F529F"/>
    <w:rPr>
      <w:rFonts w:ascii="Times New Roman" w:eastAsia="Times New Roman" w:hAnsi="Times New Roman" w:cs="Times New Roman"/>
      <w:b/>
      <w:bCs/>
      <w:sz w:val="36"/>
      <w:szCs w:val="36"/>
      <w:lang w:eastAsia="en-ZW"/>
    </w:rPr>
  </w:style>
  <w:style w:type="character" w:styleId="Strong">
    <w:name w:val="Strong"/>
    <w:basedOn w:val="DefaultParagraphFont"/>
    <w:uiPriority w:val="22"/>
    <w:qFormat/>
    <w:rsid w:val="008F529F"/>
    <w:rPr>
      <w:b/>
      <w:bCs/>
    </w:rPr>
  </w:style>
  <w:style w:type="paragraph" w:styleId="NormalWeb">
    <w:name w:val="Normal (Web)"/>
    <w:basedOn w:val="Normal"/>
    <w:uiPriority w:val="99"/>
    <w:unhideWhenUsed/>
    <w:rsid w:val="008F529F"/>
    <w:pPr>
      <w:spacing w:before="100" w:beforeAutospacing="1" w:after="100" w:afterAutospacing="1" w:line="240" w:lineRule="auto"/>
    </w:pPr>
    <w:rPr>
      <w:rFonts w:ascii="Times New Roman" w:eastAsia="Times New Roman" w:hAnsi="Times New Roman" w:cs="Times New Roman"/>
      <w:sz w:val="24"/>
      <w:szCs w:val="24"/>
      <w:lang w:eastAsia="en-ZW"/>
    </w:rPr>
  </w:style>
  <w:style w:type="table" w:styleId="TableGrid">
    <w:name w:val="Table Grid"/>
    <w:basedOn w:val="TableNormal"/>
    <w:uiPriority w:val="59"/>
    <w:rsid w:val="00595E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BE437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E437F"/>
  </w:style>
  <w:style w:type="paragraph" w:styleId="Footer">
    <w:name w:val="footer"/>
    <w:basedOn w:val="Normal"/>
    <w:link w:val="FooterChar"/>
    <w:uiPriority w:val="99"/>
    <w:unhideWhenUsed/>
    <w:rsid w:val="00BE43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43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6410136">
      <w:bodyDiv w:val="1"/>
      <w:marLeft w:val="0"/>
      <w:marRight w:val="0"/>
      <w:marTop w:val="0"/>
      <w:marBottom w:val="0"/>
      <w:divBdr>
        <w:top w:val="none" w:sz="0" w:space="0" w:color="auto"/>
        <w:left w:val="none" w:sz="0" w:space="0" w:color="auto"/>
        <w:bottom w:val="none" w:sz="0" w:space="0" w:color="auto"/>
        <w:right w:val="none" w:sz="0" w:space="0" w:color="auto"/>
      </w:divBdr>
      <w:divsChild>
        <w:div w:id="1205482865">
          <w:marLeft w:val="0"/>
          <w:marRight w:val="0"/>
          <w:marTop w:val="0"/>
          <w:marBottom w:val="0"/>
          <w:divBdr>
            <w:top w:val="none" w:sz="0" w:space="0" w:color="auto"/>
            <w:left w:val="none" w:sz="0" w:space="0" w:color="auto"/>
            <w:bottom w:val="none" w:sz="0" w:space="0" w:color="auto"/>
            <w:right w:val="none" w:sz="0" w:space="0" w:color="auto"/>
          </w:divBdr>
        </w:div>
      </w:divsChild>
    </w:div>
    <w:div w:id="1619024864">
      <w:bodyDiv w:val="1"/>
      <w:marLeft w:val="0"/>
      <w:marRight w:val="0"/>
      <w:marTop w:val="0"/>
      <w:marBottom w:val="0"/>
      <w:divBdr>
        <w:top w:val="none" w:sz="0" w:space="0" w:color="auto"/>
        <w:left w:val="none" w:sz="0" w:space="0" w:color="auto"/>
        <w:bottom w:val="none" w:sz="0" w:space="0" w:color="auto"/>
        <w:right w:val="none" w:sz="0" w:space="0" w:color="auto"/>
      </w:divBdr>
    </w:div>
    <w:div w:id="172544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890</Words>
  <Characters>5075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MaupaR</dc:creator>
  <cp:lastModifiedBy>Kafesu Munyaradzi  B</cp:lastModifiedBy>
  <cp:revision>4</cp:revision>
  <dcterms:created xsi:type="dcterms:W3CDTF">2025-03-14T14:07:00Z</dcterms:created>
  <dcterms:modified xsi:type="dcterms:W3CDTF">2025-04-01T13:01:00Z</dcterms:modified>
</cp:coreProperties>
</file>